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51E90" w14:textId="7D6374F3" w:rsidR="00B63021" w:rsidRDefault="00B63021" w:rsidP="00B63021">
      <w:pPr>
        <w:pStyle w:val="3GPPHeader"/>
        <w:spacing w:after="60"/>
        <w:rPr>
          <w:szCs w:val="24"/>
          <w:highlight w:val="yellow"/>
        </w:rPr>
      </w:pPr>
      <w:r>
        <w:t>3GPP TSG-RAN WG</w:t>
      </w:r>
      <w:r w:rsidR="003B7576">
        <w:t>2</w:t>
      </w:r>
      <w:r>
        <w:t xml:space="preserve"> Meeting </w:t>
      </w:r>
      <w:r>
        <w:rPr>
          <w:szCs w:val="24"/>
        </w:rPr>
        <w:t>#1</w:t>
      </w:r>
      <w:r w:rsidR="00952697">
        <w:rPr>
          <w:szCs w:val="24"/>
        </w:rPr>
        <w:t>1</w:t>
      </w:r>
      <w:r>
        <w:rPr>
          <w:szCs w:val="24"/>
        </w:rPr>
        <w:t>2-e</w:t>
      </w:r>
      <w:r>
        <w:rPr>
          <w:szCs w:val="24"/>
        </w:rPr>
        <w:tab/>
      </w:r>
      <w:r w:rsidR="004545BC">
        <w:t>R2-2009231</w:t>
      </w:r>
    </w:p>
    <w:p w14:paraId="2A725917" w14:textId="3590B8A6" w:rsidR="00E90E49" w:rsidRPr="00CE0424" w:rsidRDefault="00B63021" w:rsidP="00B63021">
      <w:pPr>
        <w:pStyle w:val="3GPPHeader"/>
        <w:spacing w:after="60"/>
      </w:pPr>
      <w:r>
        <w:rPr>
          <w:szCs w:val="24"/>
        </w:rPr>
        <w:t xml:space="preserve">e-Meeting, </w:t>
      </w:r>
      <w:r w:rsidR="00952697">
        <w:rPr>
          <w:szCs w:val="24"/>
        </w:rPr>
        <w:t>November</w:t>
      </w:r>
      <w:r>
        <w:rPr>
          <w:szCs w:val="24"/>
        </w:rPr>
        <w:t xml:space="preserve"> </w:t>
      </w:r>
      <w:r w:rsidR="004612C6">
        <w:rPr>
          <w:szCs w:val="24"/>
        </w:rPr>
        <w:t>2</w:t>
      </w:r>
      <w:r w:rsidR="004612C6" w:rsidRPr="004612C6">
        <w:rPr>
          <w:szCs w:val="24"/>
          <w:vertAlign w:val="superscript"/>
        </w:rPr>
        <w:t>nd</w:t>
      </w:r>
      <w:r w:rsidR="004612C6">
        <w:rPr>
          <w:szCs w:val="24"/>
        </w:rPr>
        <w:t xml:space="preserve"> </w:t>
      </w:r>
      <w:r>
        <w:rPr>
          <w:szCs w:val="24"/>
        </w:rPr>
        <w:t xml:space="preserve">– </w:t>
      </w:r>
      <w:r w:rsidR="00526EF4">
        <w:rPr>
          <w:szCs w:val="24"/>
        </w:rPr>
        <w:t>1</w:t>
      </w:r>
      <w:r w:rsidR="004612C6">
        <w:rPr>
          <w:szCs w:val="24"/>
        </w:rPr>
        <w:t>3</w:t>
      </w:r>
      <w:r>
        <w:rPr>
          <w:szCs w:val="24"/>
          <w:vertAlign w:val="superscript"/>
        </w:rPr>
        <w:t>th</w:t>
      </w:r>
      <w:r>
        <w:rPr>
          <w:szCs w:val="24"/>
        </w:rPr>
        <w:t>, 2020</w:t>
      </w:r>
    </w:p>
    <w:p w14:paraId="7FD0A2FD" w14:textId="77777777" w:rsidR="00E90E49" w:rsidRPr="00CE0424" w:rsidRDefault="00E90E49" w:rsidP="00357380">
      <w:pPr>
        <w:pStyle w:val="3GPPHeader"/>
      </w:pPr>
    </w:p>
    <w:p w14:paraId="0209C9BC" w14:textId="0AE43C2C"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045853">
        <w:rPr>
          <w:sz w:val="22"/>
          <w:szCs w:val="22"/>
          <w:lang w:val="sv-FI"/>
        </w:rPr>
        <w:t>8.15.2</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5692B630" w14:textId="5F3D5FB7" w:rsidR="00E90E49" w:rsidRPr="00CE0424" w:rsidRDefault="003D3C45" w:rsidP="00311702">
      <w:pPr>
        <w:pStyle w:val="3GPPHeader"/>
        <w:rPr>
          <w:sz w:val="22"/>
          <w:szCs w:val="22"/>
        </w:rPr>
      </w:pPr>
      <w:r>
        <w:rPr>
          <w:sz w:val="22"/>
          <w:szCs w:val="22"/>
        </w:rPr>
        <w:t>Title:</w:t>
      </w:r>
      <w:r w:rsidR="00E90E49" w:rsidRPr="00CE0424">
        <w:rPr>
          <w:sz w:val="22"/>
          <w:szCs w:val="22"/>
        </w:rPr>
        <w:tab/>
      </w:r>
      <w:r w:rsidR="00174D0A">
        <w:rPr>
          <w:sz w:val="22"/>
          <w:szCs w:val="22"/>
        </w:rPr>
        <w:t xml:space="preserve">DRX for </w:t>
      </w:r>
      <w:proofErr w:type="spellStart"/>
      <w:r w:rsidR="00174D0A">
        <w:rPr>
          <w:sz w:val="22"/>
          <w:szCs w:val="22"/>
        </w:rPr>
        <w:t>sidelink</w:t>
      </w:r>
      <w:proofErr w:type="spellEnd"/>
      <w:r w:rsidR="00174D0A">
        <w:rPr>
          <w:sz w:val="22"/>
          <w:szCs w:val="22"/>
        </w:rPr>
        <w:t xml:space="preserve"> communications</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9332E69" w14:textId="64D49C74" w:rsidR="00020720" w:rsidRDefault="00020720" w:rsidP="00CE0424">
      <w:pPr>
        <w:pStyle w:val="BodyText"/>
      </w:pPr>
      <w:r>
        <w:t xml:space="preserve">In the </w:t>
      </w:r>
      <w:r w:rsidR="009062C2">
        <w:t xml:space="preserve">WID on NR </w:t>
      </w:r>
      <w:proofErr w:type="spellStart"/>
      <w:r w:rsidR="009062C2">
        <w:t>sidelink</w:t>
      </w:r>
      <w:proofErr w:type="spellEnd"/>
      <w:r w:rsidR="009062C2">
        <w:t xml:space="preserve"> enhancement</w:t>
      </w:r>
      <w:r w:rsidR="00D866EC">
        <w:t xml:space="preserve"> </w:t>
      </w:r>
      <w:r w:rsidR="00D866EC">
        <w:fldChar w:fldCharType="begin"/>
      </w:r>
      <w:r w:rsidR="00D866EC">
        <w:instrText xml:space="preserve"> REF _Ref52523679 \r \h </w:instrText>
      </w:r>
      <w:r w:rsidR="00D866EC">
        <w:fldChar w:fldCharType="separate"/>
      </w:r>
      <w:r w:rsidR="002251A2">
        <w:t>[1]</w:t>
      </w:r>
      <w:r w:rsidR="00D866EC">
        <w:fldChar w:fldCharType="end"/>
      </w:r>
      <w:r w:rsidR="009062C2">
        <w:t xml:space="preserve">, </w:t>
      </w:r>
      <w:r w:rsidR="00C43484">
        <w:t xml:space="preserve">RAN2 is tasked to </w:t>
      </w:r>
      <w:r w:rsidR="00D56A66">
        <w:t>specify</w:t>
      </w:r>
      <w:r w:rsidR="00C43484">
        <w:t xml:space="preserve"> mechanisms to support </w:t>
      </w:r>
      <w:proofErr w:type="spellStart"/>
      <w:r w:rsidR="00C43484">
        <w:t>Sidelink</w:t>
      </w:r>
      <w:proofErr w:type="spellEnd"/>
      <w:r w:rsidR="00C43484">
        <w:t xml:space="preserve"> DRX</w:t>
      </w:r>
      <w:r w:rsidR="00371DCC">
        <w:t>:</w:t>
      </w:r>
    </w:p>
    <w:tbl>
      <w:tblPr>
        <w:tblStyle w:val="TableGrid"/>
        <w:tblW w:w="0" w:type="auto"/>
        <w:tblLook w:val="04A0" w:firstRow="1" w:lastRow="0" w:firstColumn="1" w:lastColumn="0" w:noHBand="0" w:noVBand="1"/>
      </w:tblPr>
      <w:tblGrid>
        <w:gridCol w:w="9629"/>
      </w:tblGrid>
      <w:tr w:rsidR="00000D8B" w14:paraId="2CE751DF" w14:textId="77777777" w:rsidTr="00000D8B">
        <w:tc>
          <w:tcPr>
            <w:tcW w:w="9629" w:type="dxa"/>
          </w:tcPr>
          <w:p w14:paraId="413C9228" w14:textId="77777777" w:rsidR="00000D8B" w:rsidRPr="007F6E5F" w:rsidRDefault="00000D8B" w:rsidP="00000D8B">
            <w:pPr>
              <w:rPr>
                <w:lang w:eastAsia="ko-KR"/>
              </w:rPr>
            </w:pPr>
            <w:r w:rsidRPr="007F6E5F">
              <w:rPr>
                <w:lang w:eastAsia="ko-KR"/>
              </w:rPr>
              <w:t>Sidelink DRX for broadcast, groupcast, and unicast [RAN2]</w:t>
            </w:r>
          </w:p>
          <w:p w14:paraId="4BBFE092" w14:textId="77777777" w:rsidR="00000D8B" w:rsidRDefault="00000D8B" w:rsidP="00000D8B">
            <w:pPr>
              <w:numPr>
                <w:ilvl w:val="0"/>
                <w:numId w:val="23"/>
              </w:numPr>
              <w:rPr>
                <w:lang w:eastAsia="ko-KR"/>
              </w:rPr>
            </w:pPr>
            <w:r w:rsidRPr="007F6E5F">
              <w:rPr>
                <w:lang w:eastAsia="ko-KR"/>
              </w:rPr>
              <w:t>Define on- and off-durations in sidelink and specify the corresponding</w:t>
            </w:r>
            <w:r>
              <w:rPr>
                <w:lang w:eastAsia="ko-KR"/>
              </w:rPr>
              <w:t xml:space="preserve"> UE procedure</w:t>
            </w:r>
          </w:p>
          <w:p w14:paraId="1B172B4A" w14:textId="77777777" w:rsidR="00000D8B" w:rsidRDefault="00000D8B" w:rsidP="00000D8B">
            <w:pPr>
              <w:numPr>
                <w:ilvl w:val="0"/>
                <w:numId w:val="23"/>
              </w:numPr>
              <w:rPr>
                <w:lang w:eastAsia="ko-KR"/>
              </w:rPr>
            </w:pPr>
            <w:r w:rsidRPr="00EE65B4">
              <w:rPr>
                <w:lang w:eastAsia="ko-KR"/>
              </w:rPr>
              <w:t>Specify mechanism aiming to align sidelink DRX wake-up time among the UEs communicating with each other</w:t>
            </w:r>
          </w:p>
          <w:p w14:paraId="254A4289" w14:textId="34EC25B7" w:rsidR="00000D8B" w:rsidRDefault="00000D8B" w:rsidP="00371DCC">
            <w:pPr>
              <w:numPr>
                <w:ilvl w:val="0"/>
                <w:numId w:val="23"/>
              </w:numPr>
            </w:pPr>
            <w:r w:rsidRPr="00EE65B4">
              <w:rPr>
                <w:lang w:eastAsia="ko-KR"/>
              </w:rPr>
              <w:t>Specify mechanism aiming to align sidelink DRX wake-up time with Uu DRX wake-up time in an in-coverage UE</w:t>
            </w:r>
            <w:r w:rsidR="00B53CF0">
              <w:rPr>
                <w:lang w:eastAsia="ko-KR"/>
              </w:rPr>
              <w:t>.</w:t>
            </w:r>
          </w:p>
        </w:tc>
      </w:tr>
    </w:tbl>
    <w:p w14:paraId="631044E0" w14:textId="77777777" w:rsidR="00000D8B" w:rsidRDefault="00000D8B" w:rsidP="00CE0424">
      <w:pPr>
        <w:pStyle w:val="BodyText"/>
      </w:pPr>
    </w:p>
    <w:p w14:paraId="6194BEDF" w14:textId="65B56020" w:rsidR="00477768" w:rsidRPr="00CE0424" w:rsidRDefault="002D6BD3" w:rsidP="00CE0424">
      <w:pPr>
        <w:pStyle w:val="BodyText"/>
      </w:pPr>
      <w:r>
        <w:t xml:space="preserve">This contribution addresses </w:t>
      </w:r>
      <w:r w:rsidR="00BE6D6D">
        <w:t>key</w:t>
      </w:r>
      <w:r w:rsidR="007B0050">
        <w:t xml:space="preserve"> </w:t>
      </w:r>
      <w:r w:rsidR="00BE6D6D">
        <w:t>aspects</w:t>
      </w:r>
      <w:r w:rsidR="007B0050">
        <w:t xml:space="preserve"> related to </w:t>
      </w:r>
      <w:r w:rsidR="00371DCC">
        <w:t xml:space="preserve">the </w:t>
      </w:r>
      <w:r w:rsidR="007B0050">
        <w:t xml:space="preserve">support of </w:t>
      </w:r>
      <w:r w:rsidR="00FE44CF">
        <w:t xml:space="preserve">SL </w:t>
      </w:r>
      <w:r w:rsidR="007B0050">
        <w:t>DRX</w:t>
      </w:r>
      <w:r w:rsidR="00864D4B">
        <w:t>.</w:t>
      </w:r>
    </w:p>
    <w:p w14:paraId="226B665A" w14:textId="29E4B91C" w:rsidR="004000E8" w:rsidRDefault="00230D18" w:rsidP="00CE0424">
      <w:pPr>
        <w:pStyle w:val="Heading1"/>
      </w:pPr>
      <w:bookmarkStart w:id="1" w:name="_Ref178064866"/>
      <w:r>
        <w:t>2</w:t>
      </w:r>
      <w:r>
        <w:tab/>
      </w:r>
      <w:bookmarkEnd w:id="1"/>
      <w:r w:rsidR="006E1090">
        <w:t>Discussions</w:t>
      </w:r>
    </w:p>
    <w:p w14:paraId="5F673E4F" w14:textId="51184AB3" w:rsidR="00AE1DC9" w:rsidRDefault="00A00C91" w:rsidP="00A00C91">
      <w:pPr>
        <w:pStyle w:val="BodyText"/>
      </w:pPr>
      <w:r>
        <w:t xml:space="preserve">DRX has long been supported in the </w:t>
      </w:r>
      <w:proofErr w:type="spellStart"/>
      <w:r>
        <w:t>Uu</w:t>
      </w:r>
      <w:proofErr w:type="spellEnd"/>
      <w:r>
        <w:t xml:space="preserve"> interface in both LTE and NR</w:t>
      </w:r>
      <w:r w:rsidR="005302DA">
        <w:t>,</w:t>
      </w:r>
      <w:r w:rsidR="0031714C">
        <w:t xml:space="preserve"> as a mechanism for power-saving in the UEs. </w:t>
      </w:r>
      <w:r w:rsidR="00992584" w:rsidRPr="00BE6921">
        <w:t>Broadly speaking, the DRX functionality defines the</w:t>
      </w:r>
      <w:r w:rsidR="00992584">
        <w:t xml:space="preserve"> notion of Active Time (also referred to as A</w:t>
      </w:r>
      <w:r w:rsidR="008154E2">
        <w:t>ctive</w:t>
      </w:r>
      <w:r w:rsidR="00992584">
        <w:t xml:space="preserve"> state), in which a UE is expected to receive and process incoming transmissions. For example, the UE is expected to decode the downlink (DL) control channels, and process grants, etc. Conversely, when the UE is not in Active Time</w:t>
      </w:r>
      <w:r w:rsidR="00A04B40">
        <w:t xml:space="preserve"> (i.e., UE is in</w:t>
      </w:r>
      <w:r w:rsidR="00466D6F">
        <w:t xml:space="preserve"> I</w:t>
      </w:r>
      <w:r w:rsidR="008154E2">
        <w:t>nactive</w:t>
      </w:r>
      <w:r w:rsidR="00466D6F">
        <w:t xml:space="preserve"> state or IDLE state</w:t>
      </w:r>
      <w:r w:rsidR="00A04B40">
        <w:t>,)</w:t>
      </w:r>
      <w:r w:rsidR="00992584">
        <w:t xml:space="preserve"> there is no expectation on the UE receiving and processing transmissions </w:t>
      </w:r>
      <w:r w:rsidR="00466D6F">
        <w:t>and typically the UE turns off some of its components and enter</w:t>
      </w:r>
      <w:r w:rsidR="00313FCB">
        <w:t>s</w:t>
      </w:r>
      <w:r w:rsidR="00466D6F">
        <w:t xml:space="preserve"> a low-power (i.e., sleeping) </w:t>
      </w:r>
      <w:r w:rsidR="006036B4">
        <w:t xml:space="preserve">consumption </w:t>
      </w:r>
      <w:r w:rsidR="00466D6F">
        <w:t>mode</w:t>
      </w:r>
      <w:r w:rsidR="00992584">
        <w:t>.</w:t>
      </w:r>
    </w:p>
    <w:p w14:paraId="3919BDE5" w14:textId="017524C0" w:rsidR="00137237" w:rsidRDefault="00B13A63" w:rsidP="00137237">
      <w:pPr>
        <w:pStyle w:val="BodyText"/>
      </w:pPr>
      <w:r>
        <w:t xml:space="preserve">To ensure that </w:t>
      </w:r>
      <w:r w:rsidR="00C020A1">
        <w:t>a</w:t>
      </w:r>
      <w:r>
        <w:t xml:space="preserve"> UE switches regularly to Active Time (i.e., wakes up), DRX cycle</w:t>
      </w:r>
      <w:r w:rsidR="00B1499C">
        <w:t>s</w:t>
      </w:r>
      <w:r>
        <w:t xml:space="preserve"> </w:t>
      </w:r>
      <w:r w:rsidR="00B1499C">
        <w:t>are</w:t>
      </w:r>
      <w:r>
        <w:t xml:space="preserve"> defined. </w:t>
      </w:r>
      <w:r w:rsidR="00B1499C">
        <w:t>A</w:t>
      </w:r>
      <w:r>
        <w:t xml:space="preserve"> DRX cycle is controlled by two parameters:</w:t>
      </w:r>
      <w:r w:rsidR="00137237">
        <w:t xml:space="preserve"> </w:t>
      </w:r>
    </w:p>
    <w:p w14:paraId="33DBA034" w14:textId="2DE7589E" w:rsidR="00137237" w:rsidRDefault="00B13A63" w:rsidP="00137237">
      <w:pPr>
        <w:pStyle w:val="BodyText"/>
        <w:numPr>
          <w:ilvl w:val="0"/>
          <w:numId w:val="26"/>
        </w:numPr>
      </w:pPr>
      <w:r>
        <w:t xml:space="preserve">The periodicity of the DRX cycle, which controls how frequently the UE switches to Active </w:t>
      </w:r>
      <w:r w:rsidR="00F7728E">
        <w:t>state</w:t>
      </w:r>
      <w:r>
        <w:t>.</w:t>
      </w:r>
      <w:r w:rsidR="00137237">
        <w:t xml:space="preserve"> </w:t>
      </w:r>
    </w:p>
    <w:p w14:paraId="60373EDD" w14:textId="358E6C40" w:rsidR="00B13A63" w:rsidRDefault="00B13A63" w:rsidP="00137237">
      <w:pPr>
        <w:pStyle w:val="BodyText"/>
        <w:numPr>
          <w:ilvl w:val="0"/>
          <w:numId w:val="26"/>
        </w:numPr>
      </w:pPr>
      <w:r>
        <w:t xml:space="preserve">The duration of the Active Time, which controls for how long the UE is in </w:t>
      </w:r>
      <w:r w:rsidR="00B1499C">
        <w:t>A</w:t>
      </w:r>
      <w:r>
        <w:t>ctive state.</w:t>
      </w:r>
    </w:p>
    <w:p w14:paraId="42738F5C" w14:textId="442424D8" w:rsidR="00B13A63" w:rsidRPr="00C4090C" w:rsidRDefault="00B13A63" w:rsidP="00B13A63">
      <w:pPr>
        <w:pStyle w:val="BodyText"/>
        <w:rPr>
          <w:lang w:val="en-US"/>
        </w:rPr>
      </w:pPr>
      <w:r>
        <w:t xml:space="preserve">In addition to this basic cycle, the </w:t>
      </w:r>
      <w:r w:rsidR="00A62821">
        <w:t>UE active time is</w:t>
      </w:r>
      <w:r w:rsidR="00F8078C">
        <w:t xml:space="preserve"> </w:t>
      </w:r>
      <w:r w:rsidR="00A62821">
        <w:t>affected by</w:t>
      </w:r>
      <w:r>
        <w:t xml:space="preserve"> other conditions. For example, if a UE is expecting </w:t>
      </w:r>
      <w:r w:rsidR="00541019">
        <w:t xml:space="preserve">that </w:t>
      </w:r>
      <w:r>
        <w:t>a retransmission</w:t>
      </w:r>
      <w:r w:rsidR="00541019">
        <w:t xml:space="preserve"> is being prepared</w:t>
      </w:r>
      <w:r>
        <w:t xml:space="preserve"> from the </w:t>
      </w:r>
      <w:proofErr w:type="spellStart"/>
      <w:r w:rsidR="00137237">
        <w:t>eNB</w:t>
      </w:r>
      <w:proofErr w:type="spellEnd"/>
      <w:r w:rsidR="00137237">
        <w:t>/</w:t>
      </w:r>
      <w:r>
        <w:t xml:space="preserve">gNB, the UE may enter Inactive Time (i.e., while the gNB prepares the retransmission) and then may enter Active Time (i.e., during a window in which the gNB may send the </w:t>
      </w:r>
      <w:r w:rsidR="0055303E">
        <w:t>(re-)</w:t>
      </w:r>
      <w:r>
        <w:t xml:space="preserve">transmission). </w:t>
      </w:r>
    </w:p>
    <w:p w14:paraId="17487722" w14:textId="5EF42070" w:rsidR="00B84301" w:rsidRDefault="00B84301" w:rsidP="00B84301">
      <w:pPr>
        <w:pStyle w:val="Heading2"/>
      </w:pPr>
      <w:r>
        <w:t>2.1</w:t>
      </w:r>
      <w:r>
        <w:tab/>
        <w:t>Design principles</w:t>
      </w:r>
    </w:p>
    <w:p w14:paraId="0D887DEA" w14:textId="79901B73" w:rsidR="00341B4E" w:rsidRDefault="00075B9A" w:rsidP="00293F22">
      <w:pPr>
        <w:pStyle w:val="BodyText"/>
      </w:pPr>
      <w:r>
        <w:t>T</w:t>
      </w:r>
      <w:r w:rsidR="00293F22">
        <w:t xml:space="preserve">here are some </w:t>
      </w:r>
      <w:r w:rsidR="00E70F81">
        <w:t>design principles</w:t>
      </w:r>
      <w:r w:rsidR="00293F22">
        <w:t xml:space="preserve"> that we believe </w:t>
      </w:r>
      <w:r w:rsidR="007148B6">
        <w:t>RAN2 should</w:t>
      </w:r>
      <w:r w:rsidR="00293F22">
        <w:t xml:space="preserve"> agree upon before </w:t>
      </w:r>
      <w:r w:rsidR="007148B6">
        <w:t>specifying</w:t>
      </w:r>
      <w:r w:rsidR="00293F22">
        <w:t xml:space="preserve"> the details</w:t>
      </w:r>
      <w:r w:rsidR="007148B6">
        <w:t xml:space="preserve"> of </w:t>
      </w:r>
      <w:r w:rsidR="00773E9F">
        <w:t xml:space="preserve">SL </w:t>
      </w:r>
      <w:r w:rsidR="007148B6">
        <w:t>DRX</w:t>
      </w:r>
      <w:r w:rsidR="00341B4E">
        <w:t>, as follows:</w:t>
      </w:r>
    </w:p>
    <w:p w14:paraId="3D0FBCAC" w14:textId="48A34D3B" w:rsidR="00341B4E" w:rsidRDefault="005D06A6" w:rsidP="00341B4E">
      <w:pPr>
        <w:pStyle w:val="BodyText"/>
        <w:numPr>
          <w:ilvl w:val="0"/>
          <w:numId w:val="26"/>
        </w:numPr>
      </w:pPr>
      <w:r>
        <w:lastRenderedPageBreak/>
        <w:t xml:space="preserve">First, </w:t>
      </w:r>
      <w:proofErr w:type="spellStart"/>
      <w:r w:rsidR="00190CA7">
        <w:t>Uu</w:t>
      </w:r>
      <w:proofErr w:type="spellEnd"/>
      <w:r w:rsidR="00744EA8">
        <w:t xml:space="preserve"> DRX </w:t>
      </w:r>
      <w:r w:rsidR="00D17232">
        <w:t xml:space="preserve">configurations </w:t>
      </w:r>
      <w:r w:rsidR="004161F6">
        <w:t xml:space="preserve">should have higher priority </w:t>
      </w:r>
      <w:r w:rsidR="00190CA7">
        <w:t>than</w:t>
      </w:r>
      <w:r w:rsidR="00D17232">
        <w:t xml:space="preserve"> </w:t>
      </w:r>
      <w:r w:rsidR="00F039CA">
        <w:t xml:space="preserve">SL </w:t>
      </w:r>
      <w:r w:rsidR="00D17232">
        <w:t>DRX configurations</w:t>
      </w:r>
      <w:r w:rsidR="00744EA8">
        <w:t xml:space="preserve">. </w:t>
      </w:r>
      <w:r w:rsidR="005E219F">
        <w:t>That means</w:t>
      </w:r>
      <w:r w:rsidR="0046399A">
        <w:t xml:space="preserve">, once a </w:t>
      </w:r>
      <w:proofErr w:type="spellStart"/>
      <w:r w:rsidR="0046399A">
        <w:t>Uu</w:t>
      </w:r>
      <w:proofErr w:type="spellEnd"/>
      <w:r w:rsidR="0046399A">
        <w:t xml:space="preserve"> DRX </w:t>
      </w:r>
      <w:r w:rsidR="00953527">
        <w:t xml:space="preserve">configuration </w:t>
      </w:r>
      <w:r w:rsidR="0046399A">
        <w:t xml:space="preserve">is in place, </w:t>
      </w:r>
      <w:r w:rsidR="00A6612D">
        <w:t xml:space="preserve">a SL DRX configuration should adapt to </w:t>
      </w:r>
      <w:proofErr w:type="spellStart"/>
      <w:r w:rsidR="00A6612D">
        <w:t>Uu</w:t>
      </w:r>
      <w:proofErr w:type="spellEnd"/>
      <w:r w:rsidR="00A6612D">
        <w:t xml:space="preserve"> DRX configuration. In addition, a</w:t>
      </w:r>
      <w:r w:rsidR="0046399A">
        <w:t xml:space="preserve"> SL DRX </w:t>
      </w:r>
      <w:r w:rsidR="005E219F">
        <w:t xml:space="preserve">configuration </w:t>
      </w:r>
      <w:r w:rsidR="0046399A">
        <w:t>should not</w:t>
      </w:r>
      <w:r w:rsidR="00667D1A">
        <w:t xml:space="preserve"> </w:t>
      </w:r>
      <w:r w:rsidR="00953527">
        <w:t>lead to</w:t>
      </w:r>
      <w:r w:rsidR="00667D1A">
        <w:t xml:space="preserve"> modification</w:t>
      </w:r>
      <w:r w:rsidR="00953527">
        <w:t>s</w:t>
      </w:r>
      <w:r w:rsidR="00130367">
        <w:t xml:space="preserve"> or override</w:t>
      </w:r>
      <w:r w:rsidR="00667D1A">
        <w:t xml:space="preserve"> of the </w:t>
      </w:r>
      <w:proofErr w:type="spellStart"/>
      <w:r w:rsidR="00667D1A">
        <w:t>Uu</w:t>
      </w:r>
      <w:proofErr w:type="spellEnd"/>
      <w:r w:rsidR="00667D1A">
        <w:t xml:space="preserve"> DRX</w:t>
      </w:r>
      <w:r>
        <w:t xml:space="preserve"> configuration</w:t>
      </w:r>
      <w:r w:rsidR="00667D1A">
        <w:t xml:space="preserve">. </w:t>
      </w:r>
      <w:r w:rsidR="00FF0E60">
        <w:t xml:space="preserve">This is </w:t>
      </w:r>
      <w:r w:rsidR="00422C09">
        <w:t xml:space="preserve">not to cause </w:t>
      </w:r>
      <w:r w:rsidR="00E87345">
        <w:t>unwanted</w:t>
      </w:r>
      <w:r w:rsidR="00422C09">
        <w:t xml:space="preserve"> </w:t>
      </w:r>
      <w:r w:rsidR="002D2114">
        <w:t>problems</w:t>
      </w:r>
      <w:r w:rsidR="00422C09">
        <w:t xml:space="preserve"> to the existing framework of </w:t>
      </w:r>
      <w:proofErr w:type="spellStart"/>
      <w:r w:rsidR="00422C09">
        <w:t>Uu</w:t>
      </w:r>
      <w:proofErr w:type="spellEnd"/>
      <w:r w:rsidR="00422C09">
        <w:t xml:space="preserve"> DRX</w:t>
      </w:r>
      <w:r w:rsidR="00992AE4">
        <w:t>.</w:t>
      </w:r>
    </w:p>
    <w:p w14:paraId="0EA11AE1" w14:textId="2FF496A8" w:rsidR="00DF6C0B" w:rsidRDefault="005D06A6" w:rsidP="00FA22F6">
      <w:pPr>
        <w:pStyle w:val="BodyText"/>
        <w:numPr>
          <w:ilvl w:val="0"/>
          <w:numId w:val="26"/>
        </w:numPr>
      </w:pPr>
      <w:r>
        <w:t>Second, i</w:t>
      </w:r>
      <w:r w:rsidR="00293F22">
        <w:t xml:space="preserve">t is important to keep all UEs in equal footing </w:t>
      </w:r>
      <w:r w:rsidR="00992AE4">
        <w:t>regarding</w:t>
      </w:r>
      <w:r w:rsidR="00293F22">
        <w:t xml:space="preserve"> </w:t>
      </w:r>
      <w:r w:rsidR="004F03C8">
        <w:t xml:space="preserve">SL </w:t>
      </w:r>
      <w:r w:rsidR="00293F22">
        <w:t>DRX</w:t>
      </w:r>
      <w:r w:rsidR="003E6D6F">
        <w:t>. This comes in different aspects</w:t>
      </w:r>
      <w:r w:rsidR="00C61C99">
        <w:t xml:space="preserve">. In the first aspect, </w:t>
      </w:r>
      <w:r w:rsidR="00593FA4">
        <w:t xml:space="preserve">a UE should not be allowed to enable or disable the DRX feature </w:t>
      </w:r>
      <w:r w:rsidR="003651D1">
        <w:t>of</w:t>
      </w:r>
      <w:r w:rsidR="00593FA4">
        <w:t xml:space="preserve"> another UE. </w:t>
      </w:r>
      <w:r w:rsidR="00517059">
        <w:t>Furthermore, a</w:t>
      </w:r>
      <w:r w:rsidR="00593FA4">
        <w:t xml:space="preserve"> UE should not be allowed to terminate an ongoing DRX cycle </w:t>
      </w:r>
      <w:r w:rsidR="00517059">
        <w:t xml:space="preserve">or switch </w:t>
      </w:r>
      <w:r w:rsidR="0024377A">
        <w:t xml:space="preserve">between DRX cycles </w:t>
      </w:r>
      <w:r w:rsidR="00593FA4">
        <w:t xml:space="preserve">of another UE. </w:t>
      </w:r>
      <w:r w:rsidR="00734ACC">
        <w:t xml:space="preserve">In the second aspect, </w:t>
      </w:r>
      <w:r w:rsidR="00593FA4">
        <w:t xml:space="preserve">a UE is not allowed to unilaterally change </w:t>
      </w:r>
      <w:r w:rsidR="00A32097">
        <w:t xml:space="preserve">(a parameter of) </w:t>
      </w:r>
      <w:r w:rsidR="00593FA4">
        <w:t>a DRX configuration of another UE</w:t>
      </w:r>
      <w:r w:rsidR="0024377A">
        <w:t xml:space="preserve">. </w:t>
      </w:r>
      <w:r w:rsidR="003576DB">
        <w:t>Equivalently</w:t>
      </w:r>
      <w:r w:rsidR="0024377A">
        <w:t>,</w:t>
      </w:r>
      <w:r w:rsidR="00593FA4">
        <w:t xml:space="preserve"> a UE does not have to follow a DRX configuration selected by another UE. For example, to achieve the DRX alignment between UEs, it is reasonable to allow one UE to send some side information to assist another UE in determining a DRX configuration, but the latter UE does not have to accept all that is indicated </w:t>
      </w:r>
      <w:r w:rsidR="003576DB">
        <w:t xml:space="preserve">by </w:t>
      </w:r>
      <w:r w:rsidR="00593FA4">
        <w:t xml:space="preserve">the former UE. </w:t>
      </w:r>
      <w:r w:rsidR="002A2201">
        <w:t xml:space="preserve"> </w:t>
      </w:r>
    </w:p>
    <w:p w14:paraId="0C0B5113" w14:textId="7E24FB0E" w:rsidR="00263D8C" w:rsidRDefault="00263D8C" w:rsidP="00263D8C">
      <w:pPr>
        <w:pStyle w:val="Proposal"/>
      </w:pPr>
      <w:bookmarkStart w:id="2" w:name="_Toc54276231"/>
      <w:r>
        <w:t>RAN</w:t>
      </w:r>
      <w:r w:rsidR="00124836">
        <w:t>2</w:t>
      </w:r>
      <w:r>
        <w:t xml:space="preserve"> adopts the following design principles for SL DRX:</w:t>
      </w:r>
      <w:bookmarkEnd w:id="2"/>
    </w:p>
    <w:p w14:paraId="2931F077" w14:textId="3BD6A1E2" w:rsidR="00263D8C" w:rsidRDefault="00D80DB3" w:rsidP="00124836">
      <w:pPr>
        <w:pStyle w:val="Proposal"/>
        <w:numPr>
          <w:ilvl w:val="0"/>
          <w:numId w:val="27"/>
        </w:numPr>
      </w:pPr>
      <w:bookmarkStart w:id="3" w:name="_Toc54276232"/>
      <w:proofErr w:type="spellStart"/>
      <w:r>
        <w:t>Uu</w:t>
      </w:r>
      <w:proofErr w:type="spellEnd"/>
      <w:r>
        <w:t xml:space="preserve"> DRX has higher priority </w:t>
      </w:r>
      <w:r w:rsidR="00845632">
        <w:t xml:space="preserve">than </w:t>
      </w:r>
      <w:r>
        <w:t xml:space="preserve">SL DRX, i.e., </w:t>
      </w:r>
      <w:r w:rsidR="00FA7A52">
        <w:t xml:space="preserve">SL DRX adapts to </w:t>
      </w:r>
      <w:proofErr w:type="spellStart"/>
      <w:r w:rsidR="00FA7A52">
        <w:t>Uu</w:t>
      </w:r>
      <w:proofErr w:type="spellEnd"/>
      <w:r w:rsidR="00FA7A52">
        <w:t xml:space="preserve"> DRX; </w:t>
      </w:r>
      <w:r w:rsidR="00D54F1E">
        <w:t xml:space="preserve">no </w:t>
      </w:r>
      <w:proofErr w:type="spellStart"/>
      <w:r w:rsidR="00D54F1E">
        <w:t>Uu</w:t>
      </w:r>
      <w:proofErr w:type="spellEnd"/>
      <w:r w:rsidR="00D54F1E">
        <w:t xml:space="preserve"> DRX modification</w:t>
      </w:r>
      <w:r w:rsidR="00A65FA8">
        <w:t xml:space="preserve"> or override</w:t>
      </w:r>
      <w:r w:rsidR="00D54F1E">
        <w:t xml:space="preserve"> </w:t>
      </w:r>
      <w:r w:rsidR="00B94ACB">
        <w:t>due to</w:t>
      </w:r>
      <w:r w:rsidR="00D54F1E">
        <w:t xml:space="preserve"> SL DRX is allowed</w:t>
      </w:r>
      <w:r w:rsidR="003576DB">
        <w:t>.</w:t>
      </w:r>
      <w:bookmarkEnd w:id="3"/>
    </w:p>
    <w:p w14:paraId="1F14F57F" w14:textId="021AD112" w:rsidR="00124836" w:rsidRDefault="00124836" w:rsidP="00C94DB2">
      <w:pPr>
        <w:pStyle w:val="Proposal"/>
        <w:numPr>
          <w:ilvl w:val="0"/>
          <w:numId w:val="27"/>
        </w:numPr>
      </w:pPr>
      <w:bookmarkStart w:id="4" w:name="_Toc54276233"/>
      <w:r>
        <w:t>No UE can enable/disable the DRX feature nor terminate an ongoing DRX cycle in another UE.</w:t>
      </w:r>
      <w:bookmarkEnd w:id="4"/>
    </w:p>
    <w:p w14:paraId="723D1153" w14:textId="46FE266D" w:rsidR="00D60266" w:rsidRDefault="00D60266" w:rsidP="00C94DB2">
      <w:pPr>
        <w:pStyle w:val="Proposal"/>
        <w:numPr>
          <w:ilvl w:val="0"/>
          <w:numId w:val="27"/>
        </w:numPr>
      </w:pPr>
      <w:bookmarkStart w:id="5" w:name="_Toc54276234"/>
      <w:r>
        <w:t>A UE is not allowed to unilaterally change a DRX configuration of another UE.</w:t>
      </w:r>
      <w:bookmarkEnd w:id="5"/>
    </w:p>
    <w:p w14:paraId="56C53EA0" w14:textId="15A34055" w:rsidR="007818C8" w:rsidRPr="00C52C0A" w:rsidRDefault="007818C8" w:rsidP="00C4090C"/>
    <w:p w14:paraId="0D424F68" w14:textId="32E7B0A8" w:rsidR="00F63950" w:rsidRDefault="00230D18" w:rsidP="00F63950">
      <w:pPr>
        <w:pStyle w:val="Heading2"/>
      </w:pPr>
      <w:r>
        <w:t>2.</w:t>
      </w:r>
      <w:r w:rsidR="008C0D05">
        <w:t>2</w:t>
      </w:r>
      <w:r>
        <w:tab/>
      </w:r>
      <w:r w:rsidR="004A5435">
        <w:t xml:space="preserve">SL </w:t>
      </w:r>
      <w:r w:rsidR="008C0D05">
        <w:t xml:space="preserve">DRX </w:t>
      </w:r>
      <w:r w:rsidR="004F75FC">
        <w:t>timers and procedures</w:t>
      </w:r>
    </w:p>
    <w:p w14:paraId="161FA754" w14:textId="3AAD9036" w:rsidR="00D223C7" w:rsidRDefault="00D223C7" w:rsidP="00D223C7">
      <w:pPr>
        <w:pStyle w:val="BodyText"/>
      </w:pPr>
      <w:r>
        <w:t xml:space="preserve">It is natural to define a set of timers </w:t>
      </w:r>
      <w:r w:rsidR="00B12D62">
        <w:t xml:space="preserve">(and related procedures) </w:t>
      </w:r>
      <w:r>
        <w:t xml:space="preserve">for Active Time and Inactive Time in the SL DRX as in </w:t>
      </w:r>
      <w:proofErr w:type="spellStart"/>
      <w:r>
        <w:t>Uu</w:t>
      </w:r>
      <w:proofErr w:type="spellEnd"/>
      <w:r w:rsidR="00B12D62">
        <w:t xml:space="preserve"> DRX</w:t>
      </w:r>
      <w:r>
        <w:t xml:space="preserve">. However, we expect some </w:t>
      </w:r>
      <w:r w:rsidR="002346DB">
        <w:t xml:space="preserve">additional </w:t>
      </w:r>
      <w:r w:rsidR="00715E83">
        <w:t>SL-specific</w:t>
      </w:r>
      <w:r w:rsidR="00EA3592">
        <w:t xml:space="preserve"> features to be introduced</w:t>
      </w:r>
      <w:r>
        <w:t xml:space="preserve">. For example, besides HARQ-based retransmissions as in the </w:t>
      </w:r>
      <w:proofErr w:type="spellStart"/>
      <w:r>
        <w:t>Uu</w:t>
      </w:r>
      <w:proofErr w:type="spellEnd"/>
      <w:r>
        <w:t xml:space="preserve">, SL also supports blind retransmissions, which </w:t>
      </w:r>
      <w:r w:rsidR="00552D9E">
        <w:t>may necessitate</w:t>
      </w:r>
      <w:r>
        <w:t xml:space="preserve"> a </w:t>
      </w:r>
      <w:r w:rsidR="00552D9E">
        <w:t xml:space="preserve">new </w:t>
      </w:r>
      <w:r>
        <w:t xml:space="preserve">timer related to blind retransmission. </w:t>
      </w:r>
    </w:p>
    <w:p w14:paraId="576301A8" w14:textId="155B3936" w:rsidR="00D223C7" w:rsidRPr="00CE0424" w:rsidRDefault="00D223C7" w:rsidP="00D223C7">
      <w:pPr>
        <w:pStyle w:val="Observation"/>
      </w:pPr>
      <w:bookmarkStart w:id="6" w:name="_Toc54276247"/>
      <w:r>
        <w:t xml:space="preserve">SL DRX can reuse the main features of </w:t>
      </w:r>
      <w:proofErr w:type="spellStart"/>
      <w:r>
        <w:t>Uu</w:t>
      </w:r>
      <w:proofErr w:type="spellEnd"/>
      <w:r>
        <w:t xml:space="preserve"> DRX</w:t>
      </w:r>
      <w:r w:rsidR="002C1E88">
        <w:t xml:space="preserve"> (i.e., for PUSCH)</w:t>
      </w:r>
      <w:r>
        <w:t xml:space="preserve">. However, some SL-specific </w:t>
      </w:r>
      <w:r w:rsidR="0060021D">
        <w:t>timers and procedures</w:t>
      </w:r>
      <w:r>
        <w:t xml:space="preserve"> </w:t>
      </w:r>
      <w:r w:rsidR="0060021D">
        <w:t xml:space="preserve">might </w:t>
      </w:r>
      <w:r>
        <w:t>need to be introduced.</w:t>
      </w:r>
      <w:bookmarkEnd w:id="6"/>
    </w:p>
    <w:p w14:paraId="5A522648" w14:textId="77777777" w:rsidR="005766D5" w:rsidRDefault="00A73205" w:rsidP="00C4090C">
      <w:pPr>
        <w:pStyle w:val="BodyText"/>
      </w:pPr>
      <w:r>
        <w:t xml:space="preserve">Next, since there are two modes of the SL transmissions (namely, Mode-1 and Mode-2), it is necessary to consider both modes when designing SL DRX. </w:t>
      </w:r>
    </w:p>
    <w:p w14:paraId="131D2EB4" w14:textId="77777777" w:rsidR="00F3458C" w:rsidRDefault="005766D5" w:rsidP="00C4090C">
      <w:pPr>
        <w:pStyle w:val="BodyText"/>
      </w:pPr>
      <w:r>
        <w:t xml:space="preserve">On the other hand, </w:t>
      </w:r>
      <w:r w:rsidR="00C26D04">
        <w:t xml:space="preserve">in SL resource allocation Mode 1, gNB can assign SL grants to UE using DCI signalling addressed to SL RNTIs. This mean that the UE needs to monitor PDCCH carrying SL grants in addition to PDCCH carrying UL grants or DL assignments. This would affect </w:t>
      </w:r>
      <w:proofErr w:type="spellStart"/>
      <w:r w:rsidR="00C26D04">
        <w:t>Uu</w:t>
      </w:r>
      <w:proofErr w:type="spellEnd"/>
      <w:r w:rsidR="00C26D04">
        <w:t xml:space="preserve"> DRX. </w:t>
      </w:r>
      <w:r w:rsidR="00F3458C">
        <w:t xml:space="preserve">As one solution, new timers related to Mode 1 SL grant monitoring can be introduced to </w:t>
      </w:r>
      <w:proofErr w:type="spellStart"/>
      <w:r w:rsidR="00F3458C">
        <w:t>Uu</w:t>
      </w:r>
      <w:proofErr w:type="spellEnd"/>
      <w:r w:rsidR="00F3458C">
        <w:t xml:space="preserve"> DRX configuration.</w:t>
      </w:r>
    </w:p>
    <w:p w14:paraId="6B316CA3" w14:textId="145CE1BF" w:rsidR="001638BF" w:rsidRPr="00CE0424" w:rsidRDefault="001638BF" w:rsidP="001638BF">
      <w:pPr>
        <w:pStyle w:val="Observation"/>
      </w:pPr>
      <w:bookmarkStart w:id="7" w:name="_Toc54276248"/>
      <w:proofErr w:type="spellStart"/>
      <w:r>
        <w:t>Uu</w:t>
      </w:r>
      <w:proofErr w:type="spellEnd"/>
      <w:r>
        <w:t xml:space="preserve"> DRX will be affected due to Mode 1 SL grant monitoring.</w:t>
      </w:r>
      <w:bookmarkEnd w:id="7"/>
    </w:p>
    <w:p w14:paraId="47BAC51F" w14:textId="635C4260" w:rsidR="00AE5C6F" w:rsidRDefault="000F7F81" w:rsidP="00AE5C6F">
      <w:pPr>
        <w:pStyle w:val="BodyText"/>
      </w:pPr>
      <w:r>
        <w:t>W</w:t>
      </w:r>
      <w:r w:rsidR="00AE5C6F">
        <w:t xml:space="preserve">hen it comes to DRX cycles, </w:t>
      </w:r>
      <w:r w:rsidR="00505E6A">
        <w:t>we believe that</w:t>
      </w:r>
      <w:r w:rsidR="00AE5C6F">
        <w:t xml:space="preserve"> long DRX cycles should be </w:t>
      </w:r>
      <w:r w:rsidR="00505E6A">
        <w:t>the default</w:t>
      </w:r>
      <w:r w:rsidR="00AE5C6F">
        <w:t xml:space="preserve"> as in the </w:t>
      </w:r>
      <w:proofErr w:type="spellStart"/>
      <w:r w:rsidR="00AE5C6F">
        <w:t>Uu</w:t>
      </w:r>
      <w:proofErr w:type="spellEnd"/>
      <w:r w:rsidR="00AE5C6F">
        <w:t xml:space="preserve">. </w:t>
      </w:r>
      <w:r w:rsidR="007F6B5A">
        <w:t>The benefits of s</w:t>
      </w:r>
      <w:r w:rsidR="00AE5C6F">
        <w:t>hort DRX cycles</w:t>
      </w:r>
      <w:r w:rsidR="00962259">
        <w:t xml:space="preserve">, </w:t>
      </w:r>
      <w:r w:rsidR="006339FC">
        <w:t>however, is not clear for the SL. The reason is, o</w:t>
      </w:r>
      <w:r w:rsidR="00962259">
        <w:t>n</w:t>
      </w:r>
      <w:r w:rsidR="00162298">
        <w:t xml:space="preserve"> one hand </w:t>
      </w:r>
      <w:r w:rsidR="006339FC">
        <w:t xml:space="preserve">short DRX cycle </w:t>
      </w:r>
      <w:r w:rsidR="00162298">
        <w:t xml:space="preserve">provide additional </w:t>
      </w:r>
      <w:r w:rsidR="003C6ADF">
        <w:t xml:space="preserve">flexibility </w:t>
      </w:r>
      <w:r w:rsidR="006B1E79">
        <w:t xml:space="preserve">to balance between communication performance and </w:t>
      </w:r>
      <w:r w:rsidR="00162298">
        <w:t>power-saving</w:t>
      </w:r>
      <w:r w:rsidR="00FF7242">
        <w:t xml:space="preserve">. On the other hand, </w:t>
      </w:r>
      <w:r w:rsidR="00887887">
        <w:t xml:space="preserve">due to the distributed nature of SL, </w:t>
      </w:r>
      <w:r w:rsidR="008B2202">
        <w:t xml:space="preserve">allowing both </w:t>
      </w:r>
      <w:r w:rsidR="00FF7242">
        <w:t xml:space="preserve">short </w:t>
      </w:r>
      <w:r w:rsidR="008B2202">
        <w:t xml:space="preserve">and long </w:t>
      </w:r>
      <w:r w:rsidR="00FF7242">
        <w:t>DRX cycles</w:t>
      </w:r>
      <w:r w:rsidR="00AE5C6F">
        <w:t xml:space="preserve"> </w:t>
      </w:r>
      <w:r w:rsidR="00887887">
        <w:t>will likely</w:t>
      </w:r>
      <w:r w:rsidR="00AE5C6F">
        <w:t xml:space="preserve"> </w:t>
      </w:r>
      <w:r w:rsidR="0050377E">
        <w:t>complicate</w:t>
      </w:r>
      <w:r w:rsidR="00AE5C6F">
        <w:t xml:space="preserve"> the DRX alignment</w:t>
      </w:r>
      <w:r w:rsidR="00790C2F">
        <w:t xml:space="preserve"> procedure</w:t>
      </w:r>
      <w:r w:rsidR="00AE5C6F">
        <w:t xml:space="preserve">s between UEs. Therefore, </w:t>
      </w:r>
      <w:r w:rsidR="00D503E9">
        <w:t>we are sceptical about the overall benefits of supporting short DRX cycles</w:t>
      </w:r>
      <w:r w:rsidR="00AE3411">
        <w:t xml:space="preserve"> and </w:t>
      </w:r>
      <w:r w:rsidR="00AE5C6F">
        <w:t xml:space="preserve">in our view, short DRX cycles (if supported) should be </w:t>
      </w:r>
      <w:r w:rsidR="004A0949">
        <w:t xml:space="preserve">solely </w:t>
      </w:r>
      <w:r w:rsidR="00AE5C6F">
        <w:t xml:space="preserve">controlled </w:t>
      </w:r>
      <w:r w:rsidR="00C966D8">
        <w:t xml:space="preserve">(i.e., enable/disable/terminate/switch) </w:t>
      </w:r>
      <w:r w:rsidR="00AE5C6F">
        <w:t xml:space="preserve">by the gNB.  </w:t>
      </w:r>
      <w:r w:rsidR="00C966D8">
        <w:t xml:space="preserve">This is also aligned with our view on the DRX </w:t>
      </w:r>
      <w:r w:rsidR="004B54A7">
        <w:t xml:space="preserve">design </w:t>
      </w:r>
      <w:r w:rsidR="00C966D8">
        <w:t>principles above.</w:t>
      </w:r>
    </w:p>
    <w:p w14:paraId="40F73D7D" w14:textId="355DC644" w:rsidR="004D0F9E" w:rsidRDefault="004D0F9E" w:rsidP="004D0F9E">
      <w:pPr>
        <w:pStyle w:val="Observation"/>
      </w:pPr>
      <w:bookmarkStart w:id="8" w:name="_Toc54276249"/>
      <w:r>
        <w:t>The overall benefits of short DRX cycles are not clear</w:t>
      </w:r>
      <w:r w:rsidR="006151A3">
        <w:t xml:space="preserve"> in the SL.</w:t>
      </w:r>
      <w:bookmarkEnd w:id="8"/>
    </w:p>
    <w:p w14:paraId="2311B695" w14:textId="7E49C3CD" w:rsidR="007E5A4A" w:rsidRDefault="007E5A4A" w:rsidP="00B8313E">
      <w:pPr>
        <w:pStyle w:val="Proposal"/>
        <w:jc w:val="left"/>
      </w:pPr>
      <w:bookmarkStart w:id="9" w:name="_Toc54276235"/>
      <w:r>
        <w:t xml:space="preserve">Support of long DRX cycle should be assumed as </w:t>
      </w:r>
      <w:r w:rsidR="00804491">
        <w:t>a</w:t>
      </w:r>
      <w:r>
        <w:t xml:space="preserve"> bas</w:t>
      </w:r>
      <w:r w:rsidR="00804491">
        <w:t>e</w:t>
      </w:r>
      <w:r>
        <w:t>line.</w:t>
      </w:r>
      <w:bookmarkEnd w:id="9"/>
    </w:p>
    <w:p w14:paraId="698BDBB1" w14:textId="78DA853A" w:rsidR="007A4521" w:rsidRPr="00CE0424" w:rsidRDefault="007E5A4A" w:rsidP="00B8313E">
      <w:pPr>
        <w:pStyle w:val="Proposal"/>
        <w:jc w:val="left"/>
      </w:pPr>
      <w:bookmarkStart w:id="10" w:name="_Toc54276236"/>
      <w:r>
        <w:t>RAN2 further studies whether s</w:t>
      </w:r>
      <w:r w:rsidR="003716BA">
        <w:t>hort SL DRX cycle</w:t>
      </w:r>
      <w:r>
        <w:t xml:space="preserve"> also need</w:t>
      </w:r>
      <w:r w:rsidR="00CF243A">
        <w:t>s</w:t>
      </w:r>
      <w:r>
        <w:t xml:space="preserve"> to be supported.</w:t>
      </w:r>
      <w:bookmarkEnd w:id="10"/>
    </w:p>
    <w:p w14:paraId="41418EE6" w14:textId="530FF65A" w:rsidR="00187142" w:rsidRDefault="00187142" w:rsidP="00187142">
      <w:pPr>
        <w:pStyle w:val="Heading1"/>
      </w:pPr>
      <w:r>
        <w:t>3</w:t>
      </w:r>
      <w:r>
        <w:tab/>
      </w:r>
      <w:r w:rsidR="00385DC4">
        <w:t>C</w:t>
      </w:r>
      <w:r w:rsidR="002D2440">
        <w:t>asting types</w:t>
      </w:r>
    </w:p>
    <w:p w14:paraId="720CD7CB" w14:textId="25A72E5F" w:rsidR="000B0AB7" w:rsidRDefault="00541059" w:rsidP="000B0AB7">
      <w:pPr>
        <w:pStyle w:val="BodyText"/>
      </w:pPr>
      <w:r>
        <w:t xml:space="preserve">SL DRX is </w:t>
      </w:r>
      <w:r w:rsidR="008129E5">
        <w:t xml:space="preserve">a general mechanism </w:t>
      </w:r>
      <w:r w:rsidR="00A01867">
        <w:t xml:space="preserve">for power saving in the UEs. </w:t>
      </w:r>
      <w:r w:rsidR="0086055F">
        <w:t xml:space="preserve">Therefore, </w:t>
      </w:r>
      <w:r w:rsidR="0063603D">
        <w:t xml:space="preserve">in our view, </w:t>
      </w:r>
      <w:r w:rsidR="0086055F">
        <w:t xml:space="preserve">DRX can be </w:t>
      </w:r>
      <w:r w:rsidR="004B635E">
        <w:t xml:space="preserve">applied </w:t>
      </w:r>
      <w:r w:rsidR="00FB2AD9">
        <w:t>to</w:t>
      </w:r>
      <w:r w:rsidR="0086055F">
        <w:t xml:space="preserve"> all casting types. Nevertheless</w:t>
      </w:r>
      <w:r w:rsidR="00744143">
        <w:t xml:space="preserve">, due to different characteristics of unicast/groupcast/broadcast in the SL, the </w:t>
      </w:r>
      <w:r w:rsidR="00C110E8">
        <w:t xml:space="preserve">level of applicability of DRX for each casting type may be different. For example, when there </w:t>
      </w:r>
      <w:r w:rsidR="00FB2AD9">
        <w:t xml:space="preserve">is </w:t>
      </w:r>
      <w:r w:rsidR="00E27FB4">
        <w:t xml:space="preserve">only one pair </w:t>
      </w:r>
      <w:r w:rsidR="00E27FB4">
        <w:lastRenderedPageBreak/>
        <w:t xml:space="preserve">of UEs in a unicast connection, it is generally easier to align the DRX configuration between the </w:t>
      </w:r>
      <w:r w:rsidR="00E1406C">
        <w:t>two</w:t>
      </w:r>
      <w:r w:rsidR="00CF243A">
        <w:t xml:space="preserve"> UEs</w:t>
      </w:r>
      <w:r w:rsidR="00E1406C">
        <w:t xml:space="preserve">. In contrast, </w:t>
      </w:r>
      <w:r w:rsidR="00DC7397">
        <w:t xml:space="preserve">the DRX alignment is harder to achieve </w:t>
      </w:r>
      <w:r w:rsidR="00E1406C">
        <w:t>when there are mu</w:t>
      </w:r>
      <w:r w:rsidR="00DC7397">
        <w:t xml:space="preserve">ltiple UEs </w:t>
      </w:r>
      <w:r w:rsidR="00BE7FAE">
        <w:t xml:space="preserve">involved, such as in groupcast and </w:t>
      </w:r>
      <w:r w:rsidR="00D063BE">
        <w:t>broad</w:t>
      </w:r>
      <w:r w:rsidR="00BE7FAE">
        <w:t>cast.</w:t>
      </w:r>
      <w:r w:rsidR="000B0AB7">
        <w:t xml:space="preserve"> Although the design complexity of SL DRX for different casting types may be different</w:t>
      </w:r>
      <w:proofErr w:type="gramStart"/>
      <w:r w:rsidR="000B0AB7">
        <w:t>, generally speaking, the</w:t>
      </w:r>
      <w:proofErr w:type="gramEnd"/>
      <w:r w:rsidR="000B0AB7">
        <w:t xml:space="preserve"> design of SL DRX shall support all casting types, since power saving requirement is equally important for all casting types. </w:t>
      </w:r>
    </w:p>
    <w:p w14:paraId="78BBF250" w14:textId="50FC3A8C" w:rsidR="000B0AB7" w:rsidRDefault="000B0AB7" w:rsidP="000B0AB7">
      <w:pPr>
        <w:pStyle w:val="Proposal"/>
        <w:jc w:val="left"/>
      </w:pPr>
      <w:bookmarkStart w:id="11" w:name="_Toc54276237"/>
      <w:r>
        <w:t>Support SL DRX for all casting types.</w:t>
      </w:r>
      <w:bookmarkEnd w:id="11"/>
    </w:p>
    <w:p w14:paraId="708435D6" w14:textId="02993494" w:rsidR="003946EB" w:rsidRPr="00CE0424" w:rsidRDefault="00A26690" w:rsidP="003946EB">
      <w:pPr>
        <w:pStyle w:val="Heading1"/>
      </w:pPr>
      <w:r>
        <w:t>4</w:t>
      </w:r>
      <w:r w:rsidR="003946EB">
        <w:tab/>
        <w:t xml:space="preserve">Alignment of DRX </w:t>
      </w:r>
      <w:r w:rsidR="00F7491D">
        <w:t>active time</w:t>
      </w:r>
    </w:p>
    <w:p w14:paraId="659B03C8" w14:textId="3621914D" w:rsidR="00AE0817" w:rsidRDefault="00992F40" w:rsidP="006A0C9D">
      <w:pPr>
        <w:pStyle w:val="BodyText"/>
      </w:pPr>
      <w:r>
        <w:t>A</w:t>
      </w:r>
      <w:r w:rsidR="00AE0817">
        <w:t xml:space="preserve">s outlined in the WID, there can be two main types of DRX alignment: between UEs </w:t>
      </w:r>
      <w:r w:rsidR="00E72781">
        <w:t>(inter-UE a</w:t>
      </w:r>
      <w:r w:rsidR="00403C89">
        <w:t xml:space="preserve">lignment) </w:t>
      </w:r>
      <w:r w:rsidR="00AE0817">
        <w:t xml:space="preserve">and between </w:t>
      </w:r>
      <w:proofErr w:type="spellStart"/>
      <w:r w:rsidR="00AE0817">
        <w:t>Uu</w:t>
      </w:r>
      <w:proofErr w:type="spellEnd"/>
      <w:r w:rsidR="00AE0817">
        <w:t xml:space="preserve"> DRX and SL DRX.</w:t>
      </w:r>
    </w:p>
    <w:p w14:paraId="21F0F74E" w14:textId="54B94928" w:rsidR="00A66388" w:rsidRDefault="00AE0817" w:rsidP="00A66388">
      <w:pPr>
        <w:pStyle w:val="Heading2"/>
      </w:pPr>
      <w:r>
        <w:t>4.1</w:t>
      </w:r>
      <w:r>
        <w:tab/>
      </w:r>
      <w:r w:rsidR="00A66388" w:rsidRPr="00A66388">
        <w:t>Alignment between UEs</w:t>
      </w:r>
    </w:p>
    <w:p w14:paraId="0D385496" w14:textId="1E2C0878" w:rsidR="00E21034" w:rsidRDefault="00037D76" w:rsidP="00737403">
      <w:pPr>
        <w:pStyle w:val="BodyText"/>
      </w:pPr>
      <w:r>
        <w:t>For a pair of</w:t>
      </w:r>
      <w:r w:rsidR="00C377D6">
        <w:t xml:space="preserve"> UE</w:t>
      </w:r>
      <w:r w:rsidR="00CB423C">
        <w:t>s</w:t>
      </w:r>
      <w:r w:rsidR="001F41BB">
        <w:t xml:space="preserve"> in a same communication</w:t>
      </w:r>
      <w:r w:rsidR="00286680">
        <w:t>,</w:t>
      </w:r>
      <w:r w:rsidR="001021C4">
        <w:t xml:space="preserve"> DRX </w:t>
      </w:r>
      <w:r w:rsidR="0085731A">
        <w:t xml:space="preserve">alignment </w:t>
      </w:r>
      <w:r w:rsidR="001021C4">
        <w:t>make</w:t>
      </w:r>
      <w:r w:rsidR="001F41BB">
        <w:t>s</w:t>
      </w:r>
      <w:r w:rsidR="001021C4">
        <w:t xml:space="preserve"> sure </w:t>
      </w:r>
      <w:r w:rsidR="002D698B">
        <w:t xml:space="preserve">that </w:t>
      </w:r>
      <w:r w:rsidR="001021C4">
        <w:t xml:space="preserve">the two UEs </w:t>
      </w:r>
      <w:r w:rsidR="002D698B">
        <w:t>are</w:t>
      </w:r>
      <w:r w:rsidR="001021C4">
        <w:t xml:space="preserve"> </w:t>
      </w:r>
      <w:r w:rsidR="002D698B">
        <w:t>in A</w:t>
      </w:r>
      <w:r w:rsidR="001021C4">
        <w:t xml:space="preserve">ctive </w:t>
      </w:r>
      <w:r w:rsidR="002D698B">
        <w:t xml:space="preserve">state </w:t>
      </w:r>
      <w:r w:rsidR="001021C4">
        <w:t xml:space="preserve">in the same </w:t>
      </w:r>
      <w:r w:rsidR="00EB44B9">
        <w:t xml:space="preserve">time duration </w:t>
      </w:r>
      <w:r w:rsidR="008F29E8">
        <w:t>and</w:t>
      </w:r>
      <w:r w:rsidR="00EB44B9">
        <w:t xml:space="preserve"> communicate to each other.</w:t>
      </w:r>
      <w:r w:rsidR="00403C89">
        <w:t xml:space="preserve"> </w:t>
      </w:r>
      <w:r w:rsidR="008F29E8">
        <w:t xml:space="preserve">This </w:t>
      </w:r>
      <w:r w:rsidR="00351B6B">
        <w:t>alleviates</w:t>
      </w:r>
      <w:r w:rsidR="001B313D">
        <w:t xml:space="preserve"> the need </w:t>
      </w:r>
      <w:r w:rsidR="00A83ACF">
        <w:t>for</w:t>
      </w:r>
      <w:r w:rsidR="001B313D">
        <w:t xml:space="preserve"> </w:t>
      </w:r>
      <w:r w:rsidR="00A83ACF">
        <w:t xml:space="preserve">a </w:t>
      </w:r>
      <w:r w:rsidR="001B313D">
        <w:t xml:space="preserve">UE to </w:t>
      </w:r>
      <w:r w:rsidR="00A83ACF">
        <w:t>turn on its circuits</w:t>
      </w:r>
      <w:r w:rsidR="001B313D">
        <w:t xml:space="preserve"> outside its DRX</w:t>
      </w:r>
      <w:r w:rsidR="00941193">
        <w:t xml:space="preserve"> Active time to </w:t>
      </w:r>
      <w:r w:rsidR="00584A98">
        <w:t xml:space="preserve">be able to </w:t>
      </w:r>
      <w:r w:rsidR="00941193">
        <w:t xml:space="preserve">send </w:t>
      </w:r>
      <w:r w:rsidR="00584A98">
        <w:t>messages</w:t>
      </w:r>
      <w:r w:rsidR="00941193">
        <w:t xml:space="preserve"> </w:t>
      </w:r>
      <w:r w:rsidR="00584A98">
        <w:t xml:space="preserve">to </w:t>
      </w:r>
      <w:r w:rsidR="00BD0A0E">
        <w:t>the other</w:t>
      </w:r>
      <w:r w:rsidR="00584A98">
        <w:t xml:space="preserve"> UE. </w:t>
      </w:r>
      <w:r w:rsidR="00F1700F">
        <w:t xml:space="preserve">Additionally, </w:t>
      </w:r>
      <w:r w:rsidR="00351B6B">
        <w:t>the communication between two UEs is bidirectional</w:t>
      </w:r>
      <w:r w:rsidR="00F1700F">
        <w:t xml:space="preserve"> in many cases</w:t>
      </w:r>
      <w:r w:rsidR="00351B6B">
        <w:t xml:space="preserve">, </w:t>
      </w:r>
      <w:r w:rsidR="002A7DC5">
        <w:t>mak</w:t>
      </w:r>
      <w:r w:rsidR="00F1700F">
        <w:t>ing</w:t>
      </w:r>
      <w:r w:rsidR="002A7DC5">
        <w:t xml:space="preserve"> </w:t>
      </w:r>
      <w:r w:rsidR="00DD1606">
        <w:t xml:space="preserve">a </w:t>
      </w:r>
      <w:r w:rsidR="002A7DC5">
        <w:t xml:space="preserve">perfect sense for DRX alignment. </w:t>
      </w:r>
      <w:r w:rsidR="00E1112C">
        <w:t>I</w:t>
      </w:r>
      <w:r w:rsidR="00174500">
        <w:t xml:space="preserve">n case of groupcast and broadcast, aligning </w:t>
      </w:r>
      <w:r w:rsidR="00E1112C">
        <w:t>active time</w:t>
      </w:r>
      <w:r w:rsidR="00174500">
        <w:t xml:space="preserve"> </w:t>
      </w:r>
      <w:r w:rsidR="005B79C6">
        <w:t xml:space="preserve">also means </w:t>
      </w:r>
      <w:r w:rsidR="00B77180">
        <w:t>all</w:t>
      </w:r>
      <w:r w:rsidR="005B79C6">
        <w:t xml:space="preserve"> intended receivers of a message </w:t>
      </w:r>
      <w:r w:rsidR="00B77180">
        <w:t>to be active at the same time to receive</w:t>
      </w:r>
      <w:r w:rsidR="00AE4E9A">
        <w:t xml:space="preserve"> the message</w:t>
      </w:r>
      <w:r w:rsidR="00B77180">
        <w:t xml:space="preserve"> sent from a transmitter UE</w:t>
      </w:r>
      <w:r w:rsidR="00AE4E9A">
        <w:t>.</w:t>
      </w:r>
    </w:p>
    <w:p w14:paraId="53489D00" w14:textId="1A4DAF59" w:rsidR="00AE4E9A" w:rsidRDefault="00AE4E9A" w:rsidP="00737403">
      <w:pPr>
        <w:pStyle w:val="BodyText"/>
      </w:pPr>
      <w:r>
        <w:t xml:space="preserve">There are many aspects to study for the inter-UE DRX alignment. </w:t>
      </w:r>
      <w:r w:rsidR="003B6EE9">
        <w:t xml:space="preserve">At a high level, we see the need to </w:t>
      </w:r>
      <w:r w:rsidR="00370987">
        <w:t>consider</w:t>
      </w:r>
      <w:r w:rsidR="003B6EE9">
        <w:t xml:space="preserve"> the following two scenarios</w:t>
      </w:r>
      <w:r w:rsidR="00370987">
        <w:t xml:space="preserve"> for inter-UE DRX alignment</w:t>
      </w:r>
      <w:r w:rsidR="003B6EE9">
        <w:t>:</w:t>
      </w:r>
    </w:p>
    <w:p w14:paraId="5B17ECE8" w14:textId="2D2A382B" w:rsidR="003B6EE9" w:rsidRPr="00C55731" w:rsidRDefault="00C55731" w:rsidP="00C55731">
      <w:pPr>
        <w:pStyle w:val="BodyText"/>
        <w:numPr>
          <w:ilvl w:val="0"/>
          <w:numId w:val="29"/>
        </w:numPr>
        <w:rPr>
          <w:lang w:val="en-US"/>
        </w:rPr>
      </w:pPr>
      <w:r w:rsidRPr="00C55731">
        <w:rPr>
          <w:lang w:val="en-US"/>
        </w:rPr>
        <w:t>Alignment under the gNB control</w:t>
      </w:r>
    </w:p>
    <w:p w14:paraId="47B9A376" w14:textId="30D03BD4" w:rsidR="00C55731" w:rsidRDefault="001E1AB6" w:rsidP="00C55731">
      <w:pPr>
        <w:pStyle w:val="BodyText"/>
        <w:numPr>
          <w:ilvl w:val="0"/>
          <w:numId w:val="29"/>
        </w:numPr>
        <w:rPr>
          <w:lang w:val="en-US"/>
        </w:rPr>
      </w:pPr>
      <w:r>
        <w:rPr>
          <w:lang w:val="en-US"/>
        </w:rPr>
        <w:t>UE-a</w:t>
      </w:r>
      <w:r w:rsidR="00C55731" w:rsidRPr="00C55731">
        <w:rPr>
          <w:lang w:val="en-US"/>
        </w:rPr>
        <w:t>utonomous alignment</w:t>
      </w:r>
      <w:r w:rsidR="00AE61FB">
        <w:rPr>
          <w:lang w:val="en-US"/>
        </w:rPr>
        <w:t>.</w:t>
      </w:r>
    </w:p>
    <w:p w14:paraId="3F114DC3" w14:textId="3313FE62" w:rsidR="001E1AB6" w:rsidRPr="00C55731" w:rsidRDefault="001E1AB6" w:rsidP="001E1AB6">
      <w:pPr>
        <w:pStyle w:val="BodyText"/>
        <w:rPr>
          <w:lang w:val="en-US"/>
        </w:rPr>
      </w:pPr>
      <w:r>
        <w:rPr>
          <w:lang w:val="en-US"/>
        </w:rPr>
        <w:t xml:space="preserve">The first </w:t>
      </w:r>
      <w:r w:rsidR="00AE61FB">
        <w:rPr>
          <w:lang w:val="en-US"/>
        </w:rPr>
        <w:t xml:space="preserve">scenario is </w:t>
      </w:r>
      <w:r w:rsidR="00091484">
        <w:rPr>
          <w:lang w:val="en-US"/>
        </w:rPr>
        <w:t xml:space="preserve">applicable to the case when at least one UE is under coverage, while the </w:t>
      </w:r>
      <w:r w:rsidR="002A1690">
        <w:rPr>
          <w:lang w:val="en-US"/>
        </w:rPr>
        <w:t>second</w:t>
      </w:r>
      <w:r w:rsidR="00091484">
        <w:rPr>
          <w:lang w:val="en-US"/>
        </w:rPr>
        <w:t xml:space="preserve"> scenario can happen in both in-coverage and </w:t>
      </w:r>
      <w:r w:rsidR="001E0173">
        <w:rPr>
          <w:lang w:val="en-US"/>
        </w:rPr>
        <w:t>out-of-coverage</w:t>
      </w:r>
      <w:r w:rsidR="002A1690">
        <w:rPr>
          <w:lang w:val="en-US"/>
        </w:rPr>
        <w:t xml:space="preserve"> </w:t>
      </w:r>
      <w:r w:rsidR="00376D09">
        <w:rPr>
          <w:lang w:val="en-US"/>
        </w:rPr>
        <w:t>cases</w:t>
      </w:r>
      <w:r w:rsidR="001E0173">
        <w:rPr>
          <w:lang w:val="en-US"/>
        </w:rPr>
        <w:t>.</w:t>
      </w:r>
      <w:r w:rsidR="00E37342">
        <w:rPr>
          <w:lang w:val="en-US"/>
        </w:rPr>
        <w:t xml:space="preserve"> </w:t>
      </w:r>
      <w:r w:rsidR="00F073CC">
        <w:rPr>
          <w:lang w:val="en-US"/>
        </w:rPr>
        <w:t>We envision that e</w:t>
      </w:r>
      <w:r w:rsidR="00E37342">
        <w:rPr>
          <w:lang w:val="en-US"/>
        </w:rPr>
        <w:t xml:space="preserve">ach scenario will </w:t>
      </w:r>
      <w:r w:rsidR="006904A7">
        <w:rPr>
          <w:lang w:val="en-US"/>
        </w:rPr>
        <w:t>require</w:t>
      </w:r>
      <w:r w:rsidR="00E37342">
        <w:rPr>
          <w:lang w:val="en-US"/>
        </w:rPr>
        <w:t xml:space="preserve"> </w:t>
      </w:r>
      <w:r w:rsidR="00355F72">
        <w:rPr>
          <w:lang w:val="en-US"/>
        </w:rPr>
        <w:t>its own</w:t>
      </w:r>
      <w:r w:rsidR="00E37342">
        <w:rPr>
          <w:lang w:val="en-US"/>
        </w:rPr>
        <w:t xml:space="preserve"> procedures </w:t>
      </w:r>
      <w:r w:rsidR="00355F72">
        <w:rPr>
          <w:lang w:val="en-US"/>
        </w:rPr>
        <w:t>as well as signaling method</w:t>
      </w:r>
      <w:r w:rsidR="000D0732">
        <w:rPr>
          <w:lang w:val="en-US"/>
        </w:rPr>
        <w:t>s</w:t>
      </w:r>
      <w:r w:rsidR="00355F72">
        <w:rPr>
          <w:lang w:val="en-US"/>
        </w:rPr>
        <w:t xml:space="preserve">. </w:t>
      </w:r>
    </w:p>
    <w:p w14:paraId="5EDB7BD2" w14:textId="66D47894" w:rsidR="00376D09" w:rsidRDefault="002E3CFD" w:rsidP="002E3CFD">
      <w:pPr>
        <w:pStyle w:val="Observation"/>
      </w:pPr>
      <w:bookmarkStart w:id="12" w:name="_Toc54276250"/>
      <w:r>
        <w:t xml:space="preserve">Alignment of DRX between UEs </w:t>
      </w:r>
      <w:r w:rsidR="00376D09">
        <w:t>can happen with or without network control.</w:t>
      </w:r>
      <w:bookmarkEnd w:id="12"/>
    </w:p>
    <w:p w14:paraId="32F8A950" w14:textId="4064B96E" w:rsidR="002E3CFD" w:rsidRPr="00903284" w:rsidRDefault="00BE23AB" w:rsidP="00903284">
      <w:pPr>
        <w:pStyle w:val="BodyText"/>
      </w:pPr>
      <w:r>
        <w:t>In our view</w:t>
      </w:r>
      <w:r w:rsidR="00350C97">
        <w:t>s</w:t>
      </w:r>
      <w:r>
        <w:t xml:space="preserve">, </w:t>
      </w:r>
      <w:r w:rsidR="00C62F6D">
        <w:t>a</w:t>
      </w:r>
      <w:r w:rsidR="00C17BFA">
        <w:t xml:space="preserve"> </w:t>
      </w:r>
      <w:r w:rsidR="00C62F6D">
        <w:t>general principle</w:t>
      </w:r>
      <w:r w:rsidR="00C17BFA">
        <w:t xml:space="preserve"> for inter-UE DRX alignment </w:t>
      </w:r>
      <w:r w:rsidR="00907656">
        <w:t>would be</w:t>
      </w:r>
      <w:r w:rsidR="004C6575">
        <w:t xml:space="preserve"> </w:t>
      </w:r>
      <w:r w:rsidR="00322EAC">
        <w:t>one</w:t>
      </w:r>
      <w:r w:rsidR="004C6575">
        <w:t xml:space="preserve"> UE (or its serving gNB) suggest</w:t>
      </w:r>
      <w:r w:rsidR="00322EAC">
        <w:t>s a DRX configuration to another UE (or its serving gNB)</w:t>
      </w:r>
      <w:r w:rsidR="00FB7FD0">
        <w:t xml:space="preserve">. </w:t>
      </w:r>
      <w:r w:rsidR="00907656">
        <w:t xml:space="preserve">This DRX configuration could be </w:t>
      </w:r>
      <w:r w:rsidR="00930F7F">
        <w:t xml:space="preserve">selected </w:t>
      </w:r>
      <w:r w:rsidR="00907656">
        <w:t>from a set of (pre)configured DRX configurations</w:t>
      </w:r>
      <w:r w:rsidR="00930F7F">
        <w:t xml:space="preserve"> based on certain criteria</w:t>
      </w:r>
      <w:r w:rsidR="0034760E">
        <w:t xml:space="preserve"> (e.g., the type of traffic or IDs of the participating UE)</w:t>
      </w:r>
      <w:r w:rsidR="00251342">
        <w:t>.</w:t>
      </w:r>
      <w:r w:rsidR="002C7A0D">
        <w:t xml:space="preserve"> </w:t>
      </w:r>
      <w:r w:rsidR="00FB7FD0">
        <w:t xml:space="preserve">However, </w:t>
      </w:r>
      <w:r w:rsidR="00747A14">
        <w:t>in what conditions</w:t>
      </w:r>
      <w:r w:rsidR="00F45DB3">
        <w:t xml:space="preserve">, </w:t>
      </w:r>
      <w:r w:rsidR="00747A14">
        <w:t xml:space="preserve">the receiver UE </w:t>
      </w:r>
      <w:r w:rsidR="00FB7FD0">
        <w:t xml:space="preserve">which receives the suggestion (or its serving gNB) </w:t>
      </w:r>
      <w:r w:rsidR="00747A14">
        <w:t xml:space="preserve">should accept the suggestion can be further studied by RAN2. </w:t>
      </w:r>
      <w:r w:rsidR="00DD0E50">
        <w:t>Furthermore, the receiving side of the suggestion</w:t>
      </w:r>
      <w:r w:rsidR="00D9494B">
        <w:t xml:space="preserve"> should be allowed to indicate its decision to the </w:t>
      </w:r>
      <w:r w:rsidR="00591626">
        <w:t>transmitting</w:t>
      </w:r>
      <w:r w:rsidR="00D9494B">
        <w:t xml:space="preserve"> side.</w:t>
      </w:r>
      <w:r w:rsidR="00814E7F">
        <w:t xml:space="preserve"> </w:t>
      </w:r>
      <w:r w:rsidR="005D35B7">
        <w:t xml:space="preserve">In other words, the alignment is a negotiation process. </w:t>
      </w:r>
      <w:r w:rsidR="00591626">
        <w:t xml:space="preserve">Details of signalling </w:t>
      </w:r>
      <w:r w:rsidR="003D34CD">
        <w:t>are</w:t>
      </w:r>
      <w:r w:rsidR="00591626">
        <w:t xml:space="preserve"> </w:t>
      </w:r>
      <w:r w:rsidR="003D34CD">
        <w:t>to be discussed</w:t>
      </w:r>
      <w:r w:rsidR="00591626">
        <w:t>.</w:t>
      </w:r>
    </w:p>
    <w:p w14:paraId="26AEA3A8" w14:textId="45058D46" w:rsidR="00591626" w:rsidRDefault="009E6BB8" w:rsidP="00591626">
      <w:pPr>
        <w:pStyle w:val="Proposal"/>
      </w:pPr>
      <w:bookmarkStart w:id="13" w:name="_Toc54276238"/>
      <w:r>
        <w:t>A</w:t>
      </w:r>
      <w:r w:rsidR="0023196C">
        <w:t xml:space="preserve"> UE (or its serving gNB) </w:t>
      </w:r>
      <w:r w:rsidR="004139FD">
        <w:t xml:space="preserve">can </w:t>
      </w:r>
      <w:r w:rsidR="0023196C">
        <w:t>suggest</w:t>
      </w:r>
      <w:r w:rsidR="00826B5A">
        <w:t xml:space="preserve"> a DRX configuration to another UE (or its serving gNB)</w:t>
      </w:r>
      <w:r w:rsidR="004139FD">
        <w:t xml:space="preserve">, </w:t>
      </w:r>
      <w:r w:rsidR="00747A14">
        <w:t>how the receiver UE should accept or reject the suggestion can be further studied.</w:t>
      </w:r>
      <w:bookmarkEnd w:id="13"/>
      <w:r w:rsidR="00747A14">
        <w:t xml:space="preserve"> </w:t>
      </w:r>
    </w:p>
    <w:p w14:paraId="083AA4A9" w14:textId="7050A95F" w:rsidR="003E6AD5" w:rsidRPr="00A04F49" w:rsidRDefault="009E6BB8" w:rsidP="003E6AD5">
      <w:pPr>
        <w:pStyle w:val="Proposal"/>
      </w:pPr>
      <w:bookmarkStart w:id="14" w:name="_Toc54276239"/>
      <w:r>
        <w:t>After reception of a DRX configuration suggestion from a transmitter UE, a receiver UE can indicate the decision (i.e., acceptance or rejection) to the transmitter UE.</w:t>
      </w:r>
      <w:bookmarkStart w:id="15" w:name="_Toc53750734"/>
      <w:bookmarkEnd w:id="14"/>
      <w:bookmarkEnd w:id="15"/>
    </w:p>
    <w:p w14:paraId="7E4DE69F" w14:textId="300ED923" w:rsidR="00E21034" w:rsidRDefault="00E21034" w:rsidP="00E21034">
      <w:pPr>
        <w:pStyle w:val="Heading2"/>
      </w:pPr>
      <w:r>
        <w:t>4.2</w:t>
      </w:r>
      <w:r>
        <w:tab/>
      </w:r>
      <w:r w:rsidRPr="00E21034">
        <w:t xml:space="preserve">Alignment between </w:t>
      </w:r>
      <w:proofErr w:type="spellStart"/>
      <w:r w:rsidRPr="00E21034">
        <w:t>Uu</w:t>
      </w:r>
      <w:proofErr w:type="spellEnd"/>
      <w:r w:rsidRPr="00E21034">
        <w:t xml:space="preserve"> DRX and SL DRX</w:t>
      </w:r>
    </w:p>
    <w:p w14:paraId="34C66CC7" w14:textId="617E8C48" w:rsidR="001172B4" w:rsidRPr="001172B4" w:rsidRDefault="001172B4" w:rsidP="000E5406">
      <w:pPr>
        <w:pStyle w:val="BodyText"/>
        <w:rPr>
          <w:lang w:val="en-US"/>
        </w:rPr>
      </w:pPr>
      <w:r w:rsidRPr="001172B4">
        <w:t xml:space="preserve">For a UE supporting both </w:t>
      </w:r>
      <w:proofErr w:type="spellStart"/>
      <w:r w:rsidRPr="001172B4">
        <w:t>Uu</w:t>
      </w:r>
      <w:proofErr w:type="spellEnd"/>
      <w:r w:rsidRPr="001172B4">
        <w:t xml:space="preserve"> and SL, </w:t>
      </w:r>
      <w:r w:rsidR="002756F6">
        <w:t xml:space="preserve">we expect that </w:t>
      </w:r>
      <w:proofErr w:type="spellStart"/>
      <w:r w:rsidRPr="001172B4">
        <w:t>Uu</w:t>
      </w:r>
      <w:proofErr w:type="spellEnd"/>
      <w:r w:rsidRPr="001172B4">
        <w:t xml:space="preserve"> DRX and SL DRX are separately configured.</w:t>
      </w:r>
      <w:r w:rsidR="002756F6">
        <w:t xml:space="preserve"> This </w:t>
      </w:r>
      <w:r w:rsidR="00672AA9">
        <w:t>allows the flexibility in changing one of the DRX without affecting the other</w:t>
      </w:r>
      <w:r w:rsidRPr="001172B4">
        <w:t xml:space="preserve"> and allows inter-band operation (i.e. </w:t>
      </w:r>
      <w:proofErr w:type="spellStart"/>
      <w:r w:rsidRPr="001172B4">
        <w:t>Uu</w:t>
      </w:r>
      <w:proofErr w:type="spellEnd"/>
      <w:r w:rsidRPr="001172B4">
        <w:t xml:space="preserve"> in one carrier and SL in </w:t>
      </w:r>
      <w:r w:rsidR="002756F6">
        <w:t>an</w:t>
      </w:r>
      <w:r w:rsidRPr="001172B4">
        <w:t>other carrier)</w:t>
      </w:r>
      <w:r w:rsidR="00806D94">
        <w:t xml:space="preserve">. However, since both DRX </w:t>
      </w:r>
      <w:r w:rsidR="00615A47">
        <w:t xml:space="preserve">are </w:t>
      </w:r>
      <w:r w:rsidR="002A49D3">
        <w:t xml:space="preserve">meant </w:t>
      </w:r>
      <w:r w:rsidR="00615A47">
        <w:t xml:space="preserve">for </w:t>
      </w:r>
      <w:r w:rsidR="004F50E3">
        <w:t xml:space="preserve">the same purpose, i.e., </w:t>
      </w:r>
      <w:r w:rsidR="00615A47">
        <w:t xml:space="preserve">saving power, </w:t>
      </w:r>
      <w:proofErr w:type="spellStart"/>
      <w:r w:rsidR="00806D94">
        <w:t>i</w:t>
      </w:r>
      <w:proofErr w:type="spellEnd"/>
      <w:r w:rsidRPr="001172B4">
        <w:rPr>
          <w:lang w:val="en-US"/>
        </w:rPr>
        <w:t xml:space="preserve">t is desirable to align </w:t>
      </w:r>
      <w:proofErr w:type="spellStart"/>
      <w:r w:rsidRPr="001172B4">
        <w:rPr>
          <w:lang w:val="en-US"/>
        </w:rPr>
        <w:t>Uu</w:t>
      </w:r>
      <w:proofErr w:type="spellEnd"/>
      <w:r w:rsidRPr="001172B4">
        <w:rPr>
          <w:lang w:val="en-US"/>
        </w:rPr>
        <w:t xml:space="preserve"> DRX and SL DRX to maximize the</w:t>
      </w:r>
      <w:r w:rsidR="00F9633F">
        <w:rPr>
          <w:lang w:val="en-US"/>
        </w:rPr>
        <w:t>ir</w:t>
      </w:r>
      <w:r w:rsidRPr="001172B4">
        <w:rPr>
          <w:lang w:val="en-US"/>
        </w:rPr>
        <w:t xml:space="preserve"> benefits</w:t>
      </w:r>
      <w:r w:rsidR="00F9633F">
        <w:rPr>
          <w:lang w:val="en-US"/>
        </w:rPr>
        <w:t xml:space="preserve">. </w:t>
      </w:r>
      <w:r w:rsidR="001C255C">
        <w:rPr>
          <w:lang w:val="en-US"/>
        </w:rPr>
        <w:t xml:space="preserve">Specifically, aligning </w:t>
      </w:r>
      <w:proofErr w:type="spellStart"/>
      <w:r w:rsidR="001C255C">
        <w:rPr>
          <w:lang w:val="en-US"/>
        </w:rPr>
        <w:t>Uu</w:t>
      </w:r>
      <w:proofErr w:type="spellEnd"/>
      <w:r w:rsidR="001C255C">
        <w:rPr>
          <w:lang w:val="en-US"/>
        </w:rPr>
        <w:t xml:space="preserve"> DRX and SL DRX m</w:t>
      </w:r>
      <w:r w:rsidRPr="001172B4">
        <w:rPr>
          <w:lang w:val="en-US"/>
        </w:rPr>
        <w:t>aximize</w:t>
      </w:r>
      <w:r w:rsidR="006571D3">
        <w:rPr>
          <w:lang w:val="en-US"/>
        </w:rPr>
        <w:t>s</w:t>
      </w:r>
      <w:r w:rsidRPr="001172B4">
        <w:rPr>
          <w:lang w:val="en-US"/>
        </w:rPr>
        <w:t xml:space="preserve"> the power saving in a UE supporting both </w:t>
      </w:r>
      <w:proofErr w:type="spellStart"/>
      <w:r w:rsidRPr="001172B4">
        <w:rPr>
          <w:lang w:val="en-US"/>
        </w:rPr>
        <w:t>Uu</w:t>
      </w:r>
      <w:proofErr w:type="spellEnd"/>
      <w:r w:rsidRPr="001172B4">
        <w:rPr>
          <w:lang w:val="en-US"/>
        </w:rPr>
        <w:t xml:space="preserve"> DRX and SL DRX</w:t>
      </w:r>
      <w:r w:rsidR="002866C1">
        <w:rPr>
          <w:lang w:val="en-US"/>
        </w:rPr>
        <w:t xml:space="preserve"> and f</w:t>
      </w:r>
      <w:r w:rsidRPr="001172B4">
        <w:rPr>
          <w:lang w:val="en-US"/>
        </w:rPr>
        <w:t>acilitat</w:t>
      </w:r>
      <w:r w:rsidR="002866C1">
        <w:rPr>
          <w:lang w:val="en-US"/>
        </w:rPr>
        <w:t>e</w:t>
      </w:r>
      <w:r w:rsidRPr="001172B4">
        <w:rPr>
          <w:lang w:val="en-US"/>
        </w:rPr>
        <w:t xml:space="preserve"> SL mode-1</w:t>
      </w:r>
      <w:r w:rsidR="00ED6BE5">
        <w:rPr>
          <w:lang w:val="en-US"/>
        </w:rPr>
        <w:t xml:space="preserve"> resource allocation</w:t>
      </w:r>
      <w:r w:rsidRPr="001172B4">
        <w:rPr>
          <w:lang w:val="en-US"/>
        </w:rPr>
        <w:t xml:space="preserve"> wherein the gNB schedules a SL transmission</w:t>
      </w:r>
      <w:r w:rsidR="002866C1">
        <w:rPr>
          <w:lang w:val="en-US"/>
        </w:rPr>
        <w:t>.</w:t>
      </w:r>
      <w:r w:rsidR="00C010F3">
        <w:rPr>
          <w:lang w:val="en-US"/>
        </w:rPr>
        <w:t xml:space="preserve"> </w:t>
      </w:r>
      <w:r w:rsidR="000E5406">
        <w:t xml:space="preserve">To this end, </w:t>
      </w:r>
      <w:r w:rsidR="000E5406">
        <w:rPr>
          <w:lang w:val="en-US"/>
        </w:rPr>
        <w:t>we envision the following t</w:t>
      </w:r>
      <w:r w:rsidRPr="001172B4">
        <w:rPr>
          <w:lang w:val="en-US"/>
        </w:rPr>
        <w:t>wo scenarios</w:t>
      </w:r>
      <w:r w:rsidR="000E5406">
        <w:rPr>
          <w:lang w:val="en-US"/>
        </w:rPr>
        <w:t xml:space="preserve"> for aligning </w:t>
      </w:r>
      <w:proofErr w:type="spellStart"/>
      <w:r w:rsidR="000E5406">
        <w:rPr>
          <w:lang w:val="en-US"/>
        </w:rPr>
        <w:t>Uu</w:t>
      </w:r>
      <w:proofErr w:type="spellEnd"/>
      <w:r w:rsidR="000E5406">
        <w:rPr>
          <w:lang w:val="en-US"/>
        </w:rPr>
        <w:t xml:space="preserve"> DRX and SL DRX</w:t>
      </w:r>
      <w:r w:rsidRPr="001172B4">
        <w:rPr>
          <w:lang w:val="en-US"/>
        </w:rPr>
        <w:t xml:space="preserve">: </w:t>
      </w:r>
    </w:p>
    <w:p w14:paraId="3B47CD4F" w14:textId="6C2D0D59" w:rsidR="001172B4" w:rsidRDefault="001172B4" w:rsidP="000E5406">
      <w:pPr>
        <w:pStyle w:val="BodyText"/>
        <w:numPr>
          <w:ilvl w:val="0"/>
          <w:numId w:val="29"/>
        </w:numPr>
        <w:rPr>
          <w:lang w:val="en-US"/>
        </w:rPr>
      </w:pPr>
      <w:r w:rsidRPr="001172B4">
        <w:rPr>
          <w:lang w:val="en-US"/>
        </w:rPr>
        <w:t xml:space="preserve">Alignment of </w:t>
      </w:r>
      <w:proofErr w:type="spellStart"/>
      <w:r w:rsidRPr="001172B4">
        <w:rPr>
          <w:lang w:val="en-US"/>
        </w:rPr>
        <w:t>Uu</w:t>
      </w:r>
      <w:proofErr w:type="spellEnd"/>
      <w:r w:rsidRPr="001172B4">
        <w:rPr>
          <w:lang w:val="en-US"/>
        </w:rPr>
        <w:t xml:space="preserve"> DRX and SL DRX of the same UE</w:t>
      </w:r>
    </w:p>
    <w:p w14:paraId="7AAA9743" w14:textId="1707079D" w:rsidR="000E5406" w:rsidRPr="005138FD" w:rsidRDefault="001172B4" w:rsidP="00FA22F6">
      <w:pPr>
        <w:pStyle w:val="BodyText"/>
        <w:numPr>
          <w:ilvl w:val="0"/>
          <w:numId w:val="29"/>
        </w:numPr>
      </w:pPr>
      <w:r w:rsidRPr="001172B4">
        <w:rPr>
          <w:lang w:val="en-US"/>
        </w:rPr>
        <w:t xml:space="preserve">Alignment of </w:t>
      </w:r>
      <w:proofErr w:type="spellStart"/>
      <w:r w:rsidRPr="001172B4">
        <w:rPr>
          <w:lang w:val="en-US"/>
        </w:rPr>
        <w:t>Uu</w:t>
      </w:r>
      <w:proofErr w:type="spellEnd"/>
      <w:r w:rsidRPr="001172B4">
        <w:rPr>
          <w:lang w:val="en-US"/>
        </w:rPr>
        <w:t xml:space="preserve"> DRX of Tx UE and SL DRX of Rx UE</w:t>
      </w:r>
      <w:r w:rsidR="000E5406" w:rsidRPr="000E5406">
        <w:rPr>
          <w:lang w:val="en-US"/>
        </w:rPr>
        <w:t xml:space="preserve"> (relevant to SL Mode-1).</w:t>
      </w:r>
    </w:p>
    <w:p w14:paraId="6D10D53D" w14:textId="36E1B299" w:rsidR="005138FD" w:rsidRDefault="005138FD" w:rsidP="005138FD">
      <w:pPr>
        <w:pStyle w:val="Observation"/>
      </w:pPr>
      <w:bookmarkStart w:id="16" w:name="_Toc54276251"/>
      <w:r>
        <w:lastRenderedPageBreak/>
        <w:t xml:space="preserve">Alignment of </w:t>
      </w:r>
      <w:proofErr w:type="spellStart"/>
      <w:r>
        <w:t>Uu</w:t>
      </w:r>
      <w:proofErr w:type="spellEnd"/>
      <w:r>
        <w:t xml:space="preserve"> DRX and SL DRX help maximize the power saving target and facilitate SL Mode-1</w:t>
      </w:r>
      <w:r w:rsidR="003947BB">
        <w:t xml:space="preserve"> resource allocation</w:t>
      </w:r>
      <w:r>
        <w:t>.</w:t>
      </w:r>
      <w:bookmarkEnd w:id="16"/>
    </w:p>
    <w:p w14:paraId="5BC020B3" w14:textId="2DF991AC" w:rsidR="00AE3F22" w:rsidRDefault="005138FD" w:rsidP="005138FD">
      <w:pPr>
        <w:pStyle w:val="Proposal"/>
      </w:pPr>
      <w:bookmarkStart w:id="17" w:name="_Toc54276240"/>
      <w:r>
        <w:t xml:space="preserve">RAN2 studies two alignment </w:t>
      </w:r>
      <w:r w:rsidR="00AE3F22">
        <w:t xml:space="preserve">scenarios between </w:t>
      </w:r>
      <w:proofErr w:type="spellStart"/>
      <w:r>
        <w:t>Uu</w:t>
      </w:r>
      <w:proofErr w:type="spellEnd"/>
      <w:r>
        <w:t xml:space="preserve"> DRX and SL DRX</w:t>
      </w:r>
      <w:r w:rsidR="00AE3F22">
        <w:rPr>
          <w:lang w:val="en-US"/>
        </w:rPr>
        <w:t>:</w:t>
      </w:r>
      <w:bookmarkEnd w:id="17"/>
      <w:r>
        <w:t xml:space="preserve"> </w:t>
      </w:r>
    </w:p>
    <w:p w14:paraId="1109CE52" w14:textId="1DD9EFBB" w:rsidR="00AE3F22" w:rsidRDefault="00495540" w:rsidP="00AE3F22">
      <w:pPr>
        <w:pStyle w:val="Proposal"/>
        <w:numPr>
          <w:ilvl w:val="1"/>
          <w:numId w:val="3"/>
        </w:numPr>
      </w:pPr>
      <w:bookmarkStart w:id="18" w:name="_Toc54276241"/>
      <w:r>
        <w:t xml:space="preserve">Scenario 1: </w:t>
      </w:r>
      <w:r w:rsidR="005138FD">
        <w:t>alignment for the same UE</w:t>
      </w:r>
      <w:bookmarkEnd w:id="18"/>
      <w:r w:rsidR="005138FD">
        <w:t xml:space="preserve"> </w:t>
      </w:r>
    </w:p>
    <w:p w14:paraId="2530F397" w14:textId="4D96DD8D" w:rsidR="005138FD" w:rsidRPr="00A04F49" w:rsidRDefault="00495540" w:rsidP="00C4090C">
      <w:pPr>
        <w:pStyle w:val="Proposal"/>
        <w:numPr>
          <w:ilvl w:val="1"/>
          <w:numId w:val="3"/>
        </w:numPr>
      </w:pPr>
      <w:bookmarkStart w:id="19" w:name="_Toc54276242"/>
      <w:r>
        <w:t xml:space="preserve">Scenario 2: </w:t>
      </w:r>
      <w:r w:rsidR="00F757FB">
        <w:t xml:space="preserve">alignment of </w:t>
      </w:r>
      <w:proofErr w:type="spellStart"/>
      <w:r w:rsidR="00F757FB">
        <w:t>Uu</w:t>
      </w:r>
      <w:proofErr w:type="spellEnd"/>
      <w:r w:rsidR="00F757FB">
        <w:t xml:space="preserve"> DRX of Tx UE and </w:t>
      </w:r>
      <w:r w:rsidR="005138FD">
        <w:t>SL DRX of Rx UE in SL Mode-1.</w:t>
      </w:r>
      <w:bookmarkEnd w:id="19"/>
    </w:p>
    <w:p w14:paraId="6A44EFC8" w14:textId="689F8E53" w:rsidR="005138FD" w:rsidRDefault="005138FD" w:rsidP="00C4090C"/>
    <w:p w14:paraId="04B58225" w14:textId="4C23FF63" w:rsidR="00576A63" w:rsidRDefault="00A26690" w:rsidP="00351BE8">
      <w:pPr>
        <w:pStyle w:val="Heading1"/>
      </w:pPr>
      <w:r>
        <w:t>5</w:t>
      </w:r>
      <w:r w:rsidR="00351BE8">
        <w:tab/>
      </w:r>
      <w:r w:rsidR="00166EF0">
        <w:t xml:space="preserve">Multiple </w:t>
      </w:r>
      <w:r w:rsidR="00576A63">
        <w:t>DRX configurations</w:t>
      </w:r>
    </w:p>
    <w:p w14:paraId="65FBCD09" w14:textId="1C094EC3" w:rsidR="00576A63" w:rsidRDefault="00576A63" w:rsidP="00576A63">
      <w:pPr>
        <w:jc w:val="both"/>
        <w:rPr>
          <w:rFonts w:ascii="Arial" w:hAnsi="Arial"/>
          <w:lang w:val="en-US" w:eastAsia="zh-CN"/>
        </w:rPr>
      </w:pPr>
      <w:r w:rsidRPr="00FD5792">
        <w:rPr>
          <w:rFonts w:ascii="Arial" w:hAnsi="Arial"/>
          <w:lang w:val="en-US" w:eastAsia="zh-CN"/>
        </w:rPr>
        <w:t xml:space="preserve">In the previous sections we discussed </w:t>
      </w:r>
      <w:r w:rsidR="0077706F">
        <w:rPr>
          <w:rFonts w:ascii="Arial" w:hAnsi="Arial"/>
          <w:lang w:val="en-US" w:eastAsia="zh-CN"/>
        </w:rPr>
        <w:t xml:space="preserve">the support of DRX for unicast/groupcast/broadcast and </w:t>
      </w:r>
      <w:r>
        <w:rPr>
          <w:rFonts w:ascii="Arial" w:hAnsi="Arial"/>
          <w:lang w:val="en-US" w:eastAsia="zh-CN"/>
        </w:rPr>
        <w:t xml:space="preserve">possible mechanisms to achieve </w:t>
      </w:r>
      <w:r w:rsidR="00517524">
        <w:rPr>
          <w:rFonts w:ascii="Arial" w:hAnsi="Arial"/>
          <w:lang w:val="en-US" w:eastAsia="zh-CN"/>
        </w:rPr>
        <w:t>A</w:t>
      </w:r>
      <w:r w:rsidR="000543FD">
        <w:rPr>
          <w:rFonts w:ascii="Arial" w:hAnsi="Arial"/>
          <w:lang w:val="en-US" w:eastAsia="zh-CN"/>
        </w:rPr>
        <w:t>ctive time</w:t>
      </w:r>
      <w:r w:rsidR="00F17D44">
        <w:rPr>
          <w:rFonts w:ascii="Arial" w:hAnsi="Arial"/>
          <w:lang w:val="en-US" w:eastAsia="zh-CN"/>
        </w:rPr>
        <w:t xml:space="preserve"> </w:t>
      </w:r>
      <w:r>
        <w:rPr>
          <w:rFonts w:ascii="Arial" w:hAnsi="Arial"/>
          <w:lang w:val="en-US" w:eastAsia="zh-CN"/>
        </w:rPr>
        <w:t>alignment</w:t>
      </w:r>
      <w:r w:rsidR="00F17D44">
        <w:rPr>
          <w:rFonts w:ascii="Arial" w:hAnsi="Arial"/>
          <w:lang w:val="en-US" w:eastAsia="zh-CN"/>
        </w:rPr>
        <w:t xml:space="preserve">. </w:t>
      </w:r>
      <w:r>
        <w:rPr>
          <w:rFonts w:ascii="Arial" w:hAnsi="Arial"/>
          <w:lang w:val="en-US" w:eastAsia="zh-CN"/>
        </w:rPr>
        <w:t xml:space="preserve">Now the key question is how </w:t>
      </w:r>
      <w:r w:rsidR="001339F7">
        <w:rPr>
          <w:rFonts w:ascii="Arial" w:hAnsi="Arial"/>
          <w:lang w:val="en-US" w:eastAsia="zh-CN"/>
        </w:rPr>
        <w:t xml:space="preserve">the </w:t>
      </w:r>
      <w:r w:rsidR="00841EA3">
        <w:rPr>
          <w:rFonts w:ascii="Arial" w:hAnsi="Arial"/>
          <w:lang w:val="en-US" w:eastAsia="zh-CN"/>
        </w:rPr>
        <w:t>DRX confi</w:t>
      </w:r>
      <w:r w:rsidR="001339F7">
        <w:rPr>
          <w:rFonts w:ascii="Arial" w:hAnsi="Arial"/>
          <w:lang w:val="en-US" w:eastAsia="zh-CN"/>
        </w:rPr>
        <w:t>gurations should be configured to best support</w:t>
      </w:r>
      <w:r>
        <w:rPr>
          <w:rFonts w:ascii="Arial" w:hAnsi="Arial"/>
          <w:lang w:val="en-US" w:eastAsia="zh-CN"/>
        </w:rPr>
        <w:t xml:space="preserve"> </w:t>
      </w:r>
      <w:r w:rsidR="00EF62E5">
        <w:rPr>
          <w:rFonts w:ascii="Arial" w:hAnsi="Arial"/>
          <w:lang w:val="en-US" w:eastAsia="zh-CN"/>
        </w:rPr>
        <w:t xml:space="preserve">the </w:t>
      </w:r>
      <w:r w:rsidR="00517524">
        <w:rPr>
          <w:rFonts w:ascii="Arial" w:hAnsi="Arial"/>
          <w:lang w:val="en-US" w:eastAsia="zh-CN"/>
        </w:rPr>
        <w:t>Active time</w:t>
      </w:r>
      <w:r w:rsidR="00EF62E5">
        <w:rPr>
          <w:rFonts w:ascii="Arial" w:hAnsi="Arial"/>
          <w:lang w:val="en-US" w:eastAsia="zh-CN"/>
        </w:rPr>
        <w:t xml:space="preserve"> alignment for all casting types</w:t>
      </w:r>
      <w:r w:rsidRPr="00286897">
        <w:rPr>
          <w:rFonts w:ascii="Arial" w:hAnsi="Arial"/>
          <w:lang w:val="en-US" w:eastAsia="zh-CN"/>
        </w:rPr>
        <w:t xml:space="preserve">. </w:t>
      </w:r>
      <w:r w:rsidR="0006248A">
        <w:rPr>
          <w:rFonts w:ascii="Arial" w:hAnsi="Arial"/>
          <w:lang w:val="en-US" w:eastAsia="zh-CN"/>
        </w:rPr>
        <w:t xml:space="preserve">As </w:t>
      </w:r>
      <w:r w:rsidR="001A5C38">
        <w:rPr>
          <w:rFonts w:ascii="Arial" w:hAnsi="Arial"/>
          <w:lang w:val="en-US" w:eastAsia="zh-CN"/>
        </w:rPr>
        <w:t xml:space="preserve">discussed in </w:t>
      </w:r>
      <w:r w:rsidR="004315AB" w:rsidRPr="004315AB">
        <w:rPr>
          <w:rFonts w:ascii="Arial" w:hAnsi="Arial"/>
          <w:lang w:val="en-US" w:eastAsia="zh-CN"/>
        </w:rPr>
        <w:t>Section 2</w:t>
      </w:r>
      <w:r w:rsidR="001A5C38">
        <w:rPr>
          <w:rFonts w:ascii="Arial" w:hAnsi="Arial"/>
          <w:lang w:val="en-US" w:eastAsia="zh-CN"/>
        </w:rPr>
        <w:t xml:space="preserve">, we are not in favor of a UE creating its own DRX configurations. Rather, the DRX configurations </w:t>
      </w:r>
      <w:r w:rsidR="00703AD5">
        <w:rPr>
          <w:rFonts w:ascii="Arial" w:hAnsi="Arial"/>
          <w:lang w:val="en-US" w:eastAsia="zh-CN"/>
        </w:rPr>
        <w:t>should be configured to the in-coverage UEs from the gNB and to ou</w:t>
      </w:r>
      <w:r w:rsidR="00B54F30">
        <w:rPr>
          <w:rFonts w:ascii="Arial" w:hAnsi="Arial"/>
          <w:lang w:val="en-US" w:eastAsia="zh-CN"/>
        </w:rPr>
        <w:t>t</w:t>
      </w:r>
      <w:r w:rsidR="00703AD5">
        <w:rPr>
          <w:rFonts w:ascii="Arial" w:hAnsi="Arial"/>
          <w:lang w:val="en-US" w:eastAsia="zh-CN"/>
        </w:rPr>
        <w:t>-of-coverage UEs via pre-configuration.</w:t>
      </w:r>
      <w:r w:rsidR="001A5C38">
        <w:rPr>
          <w:rFonts w:ascii="Arial" w:hAnsi="Arial"/>
          <w:lang w:val="en-US" w:eastAsia="zh-CN"/>
        </w:rPr>
        <w:t xml:space="preserve"> </w:t>
      </w:r>
      <w:r w:rsidR="00651AC1">
        <w:rPr>
          <w:rFonts w:ascii="Arial" w:hAnsi="Arial"/>
          <w:lang w:val="en-US" w:eastAsia="zh-CN"/>
        </w:rPr>
        <w:t xml:space="preserve">The next questions would be </w:t>
      </w:r>
      <w:r w:rsidR="00703AD5">
        <w:rPr>
          <w:rFonts w:ascii="Arial" w:hAnsi="Arial"/>
          <w:lang w:val="en-US" w:eastAsia="zh-CN"/>
        </w:rPr>
        <w:t xml:space="preserve">how many DRX configurations a UE should support </w:t>
      </w:r>
      <w:r w:rsidR="00651AC1">
        <w:rPr>
          <w:rFonts w:ascii="Arial" w:hAnsi="Arial"/>
          <w:lang w:val="en-US" w:eastAsia="zh-CN"/>
        </w:rPr>
        <w:t xml:space="preserve">and how </w:t>
      </w:r>
      <w:r w:rsidR="007C3B32">
        <w:rPr>
          <w:rFonts w:ascii="Arial" w:hAnsi="Arial"/>
          <w:lang w:val="en-US" w:eastAsia="zh-CN"/>
        </w:rPr>
        <w:t xml:space="preserve">the UEs use </w:t>
      </w:r>
      <w:r w:rsidR="006E2062">
        <w:rPr>
          <w:rFonts w:ascii="Arial" w:hAnsi="Arial"/>
          <w:lang w:val="en-US" w:eastAsia="zh-CN"/>
        </w:rPr>
        <w:t xml:space="preserve">the DRX </w:t>
      </w:r>
      <w:r w:rsidR="00517524">
        <w:rPr>
          <w:rFonts w:ascii="Arial" w:hAnsi="Arial"/>
          <w:lang w:val="en-US" w:eastAsia="zh-CN"/>
        </w:rPr>
        <w:t xml:space="preserve">configurations </w:t>
      </w:r>
      <w:r w:rsidR="006E2062">
        <w:rPr>
          <w:rFonts w:ascii="Arial" w:hAnsi="Arial"/>
          <w:lang w:val="en-US" w:eastAsia="zh-CN"/>
        </w:rPr>
        <w:t>for unicast/groupcast/broadcast</w:t>
      </w:r>
      <w:r w:rsidR="007C3B32">
        <w:rPr>
          <w:rFonts w:ascii="Arial" w:hAnsi="Arial"/>
          <w:lang w:val="en-US" w:eastAsia="zh-CN"/>
        </w:rPr>
        <w:t>.</w:t>
      </w:r>
    </w:p>
    <w:p w14:paraId="76E1AA92" w14:textId="285DCAFE" w:rsidR="008518C1" w:rsidRDefault="008518C1" w:rsidP="00576A63">
      <w:pPr>
        <w:jc w:val="both"/>
        <w:rPr>
          <w:rFonts w:ascii="Arial" w:hAnsi="Arial"/>
          <w:lang w:val="en-US" w:eastAsia="zh-CN"/>
        </w:rPr>
      </w:pPr>
      <w:r>
        <w:rPr>
          <w:rFonts w:ascii="Arial" w:hAnsi="Arial"/>
          <w:lang w:val="en-US" w:eastAsia="zh-CN"/>
        </w:rPr>
        <w:t xml:space="preserve">As for the first question, </w:t>
      </w:r>
      <w:r w:rsidR="00044D16">
        <w:rPr>
          <w:rFonts w:ascii="Arial" w:hAnsi="Arial"/>
          <w:lang w:val="en-US" w:eastAsia="zh-CN"/>
        </w:rPr>
        <w:t>in our view</w:t>
      </w:r>
      <w:r w:rsidR="0072023E">
        <w:rPr>
          <w:rFonts w:ascii="Arial" w:hAnsi="Arial"/>
          <w:lang w:val="en-US" w:eastAsia="zh-CN"/>
        </w:rPr>
        <w:t>,</w:t>
      </w:r>
      <w:r>
        <w:rPr>
          <w:rFonts w:ascii="Arial" w:hAnsi="Arial"/>
          <w:lang w:val="en-US" w:eastAsia="zh-CN"/>
        </w:rPr>
        <w:t xml:space="preserve"> </w:t>
      </w:r>
      <w:r w:rsidR="00B5770F">
        <w:rPr>
          <w:rFonts w:ascii="Arial" w:hAnsi="Arial"/>
          <w:lang w:val="en-US" w:eastAsia="zh-CN"/>
        </w:rPr>
        <w:t xml:space="preserve">the </w:t>
      </w:r>
      <w:r w:rsidR="00044D16">
        <w:rPr>
          <w:rFonts w:ascii="Arial" w:hAnsi="Arial"/>
          <w:lang w:val="en-US" w:eastAsia="zh-CN"/>
        </w:rPr>
        <w:t xml:space="preserve">maximum </w:t>
      </w:r>
      <w:r w:rsidR="00B5770F">
        <w:rPr>
          <w:rFonts w:ascii="Arial" w:hAnsi="Arial"/>
          <w:lang w:val="en-US" w:eastAsia="zh-CN"/>
        </w:rPr>
        <w:t>number of supported SL DRX configurations</w:t>
      </w:r>
      <w:r>
        <w:rPr>
          <w:rFonts w:ascii="Arial" w:hAnsi="Arial"/>
          <w:lang w:val="en-US" w:eastAsia="zh-CN"/>
        </w:rPr>
        <w:t xml:space="preserve"> </w:t>
      </w:r>
      <w:r w:rsidR="0072023E">
        <w:rPr>
          <w:rFonts w:ascii="Arial" w:hAnsi="Arial"/>
          <w:lang w:val="en-US" w:eastAsia="zh-CN"/>
        </w:rPr>
        <w:t xml:space="preserve">in a UE </w:t>
      </w:r>
      <w:r>
        <w:rPr>
          <w:rFonts w:ascii="Arial" w:hAnsi="Arial"/>
          <w:lang w:val="en-US" w:eastAsia="zh-CN"/>
        </w:rPr>
        <w:t>can be up to UE</w:t>
      </w:r>
      <w:r w:rsidR="0072023E">
        <w:rPr>
          <w:rFonts w:ascii="Arial" w:hAnsi="Arial"/>
          <w:lang w:val="en-US" w:eastAsia="zh-CN"/>
        </w:rPr>
        <w:t>’s</w:t>
      </w:r>
      <w:r>
        <w:rPr>
          <w:rFonts w:ascii="Arial" w:hAnsi="Arial"/>
          <w:lang w:val="en-US" w:eastAsia="zh-CN"/>
        </w:rPr>
        <w:t xml:space="preserve"> capability</w:t>
      </w:r>
      <w:r w:rsidR="00044D16">
        <w:rPr>
          <w:rFonts w:ascii="Arial" w:hAnsi="Arial"/>
          <w:lang w:val="en-US" w:eastAsia="zh-CN"/>
        </w:rPr>
        <w:t>,</w:t>
      </w:r>
      <w:r w:rsidR="00B5770F">
        <w:rPr>
          <w:rFonts w:ascii="Arial" w:hAnsi="Arial"/>
          <w:lang w:val="en-US" w:eastAsia="zh-CN"/>
        </w:rPr>
        <w:t xml:space="preserve"> but </w:t>
      </w:r>
      <w:r w:rsidR="00044D16">
        <w:rPr>
          <w:rFonts w:ascii="Arial" w:hAnsi="Arial"/>
          <w:lang w:val="en-US" w:eastAsia="zh-CN"/>
        </w:rPr>
        <w:t xml:space="preserve">at least </w:t>
      </w:r>
      <w:r w:rsidR="00B5770F">
        <w:rPr>
          <w:rFonts w:ascii="Arial" w:hAnsi="Arial"/>
          <w:lang w:val="en-US" w:eastAsia="zh-CN"/>
        </w:rPr>
        <w:t xml:space="preserve">two </w:t>
      </w:r>
      <w:r w:rsidR="001C7C6B">
        <w:rPr>
          <w:rFonts w:ascii="Arial" w:hAnsi="Arial"/>
          <w:lang w:val="en-US" w:eastAsia="zh-CN"/>
        </w:rPr>
        <w:t>type</w:t>
      </w:r>
      <w:r w:rsidR="003A330D">
        <w:rPr>
          <w:rFonts w:ascii="Arial" w:hAnsi="Arial"/>
          <w:lang w:val="en-US" w:eastAsia="zh-CN"/>
        </w:rPr>
        <w:t>s</w:t>
      </w:r>
      <w:r w:rsidR="001C7C6B">
        <w:rPr>
          <w:rFonts w:ascii="Arial" w:hAnsi="Arial"/>
          <w:lang w:val="en-US" w:eastAsia="zh-CN"/>
        </w:rPr>
        <w:t xml:space="preserve"> of </w:t>
      </w:r>
      <w:r w:rsidR="002B5C7A">
        <w:rPr>
          <w:rFonts w:ascii="Arial" w:hAnsi="Arial"/>
          <w:lang w:val="en-US" w:eastAsia="zh-CN"/>
        </w:rPr>
        <w:t>SL DRX configurations</w:t>
      </w:r>
      <w:r w:rsidR="00B574E1">
        <w:rPr>
          <w:rFonts w:ascii="Arial" w:hAnsi="Arial"/>
          <w:lang w:val="en-US" w:eastAsia="zh-CN"/>
        </w:rPr>
        <w:t xml:space="preserve"> should be </w:t>
      </w:r>
      <w:r w:rsidR="0072023E">
        <w:rPr>
          <w:rFonts w:ascii="Arial" w:hAnsi="Arial"/>
          <w:lang w:val="en-US" w:eastAsia="zh-CN"/>
        </w:rPr>
        <w:t>supported</w:t>
      </w:r>
      <w:r w:rsidR="002B5C7A">
        <w:rPr>
          <w:rFonts w:ascii="Arial" w:hAnsi="Arial"/>
          <w:lang w:val="en-US" w:eastAsia="zh-CN"/>
        </w:rPr>
        <w:t xml:space="preserve">. More specifically, we envisage that </w:t>
      </w:r>
      <w:r w:rsidR="00481D4E">
        <w:rPr>
          <w:rFonts w:ascii="Arial" w:hAnsi="Arial"/>
          <w:lang w:val="en-US" w:eastAsia="zh-CN"/>
        </w:rPr>
        <w:t xml:space="preserve">firstly </w:t>
      </w:r>
      <w:r w:rsidR="00F55E69">
        <w:rPr>
          <w:rFonts w:ascii="Arial" w:hAnsi="Arial"/>
          <w:lang w:val="en-US" w:eastAsia="zh-CN"/>
        </w:rPr>
        <w:t>a</w:t>
      </w:r>
      <w:r w:rsidR="007D1481">
        <w:rPr>
          <w:rFonts w:ascii="Arial" w:hAnsi="Arial"/>
          <w:lang w:val="en-US" w:eastAsia="zh-CN"/>
        </w:rPr>
        <w:t>ll</w:t>
      </w:r>
      <w:r w:rsidR="00F55E69">
        <w:rPr>
          <w:rFonts w:ascii="Arial" w:hAnsi="Arial"/>
          <w:lang w:val="en-US" w:eastAsia="zh-CN"/>
        </w:rPr>
        <w:t xml:space="preserve"> UEs in a resource pool should support a </w:t>
      </w:r>
      <w:r w:rsidR="0068305F">
        <w:rPr>
          <w:rFonts w:ascii="Arial" w:hAnsi="Arial"/>
          <w:lang w:val="en-US" w:eastAsia="zh-CN"/>
        </w:rPr>
        <w:t>DRX configuration</w:t>
      </w:r>
      <w:r w:rsidR="00E07423">
        <w:rPr>
          <w:rFonts w:ascii="Arial" w:hAnsi="Arial"/>
          <w:lang w:val="en-US" w:eastAsia="zh-CN"/>
        </w:rPr>
        <w:t xml:space="preserve"> that is </w:t>
      </w:r>
      <w:r w:rsidR="001C7C6B">
        <w:rPr>
          <w:rFonts w:ascii="Arial" w:hAnsi="Arial"/>
          <w:lang w:val="en-US" w:eastAsia="zh-CN"/>
        </w:rPr>
        <w:t>the same</w:t>
      </w:r>
      <w:r w:rsidR="00E07423">
        <w:rPr>
          <w:rFonts w:ascii="Arial" w:hAnsi="Arial"/>
          <w:lang w:val="en-US" w:eastAsia="zh-CN"/>
        </w:rPr>
        <w:t xml:space="preserve"> for </w:t>
      </w:r>
      <w:r w:rsidR="00F025FC">
        <w:rPr>
          <w:rFonts w:ascii="Arial" w:hAnsi="Arial"/>
          <w:lang w:val="en-US" w:eastAsia="zh-CN"/>
        </w:rPr>
        <w:t>every</w:t>
      </w:r>
      <w:r w:rsidR="00116027">
        <w:rPr>
          <w:rFonts w:ascii="Arial" w:hAnsi="Arial"/>
          <w:lang w:val="en-US" w:eastAsia="zh-CN"/>
        </w:rPr>
        <w:t>one</w:t>
      </w:r>
      <w:r w:rsidR="004D0F18">
        <w:rPr>
          <w:rFonts w:ascii="Arial" w:hAnsi="Arial"/>
          <w:lang w:val="en-US" w:eastAsia="zh-CN"/>
        </w:rPr>
        <w:t xml:space="preserve"> (so-called </w:t>
      </w:r>
      <w:r w:rsidR="004D0F18" w:rsidRPr="004D0F18">
        <w:rPr>
          <w:rFonts w:ascii="Arial" w:hAnsi="Arial"/>
          <w:i/>
          <w:iCs/>
          <w:lang w:val="en-US" w:eastAsia="zh-CN"/>
        </w:rPr>
        <w:t>common DRX</w:t>
      </w:r>
      <w:r w:rsidR="004D0F18">
        <w:rPr>
          <w:rFonts w:ascii="Arial" w:hAnsi="Arial"/>
          <w:lang w:val="en-US" w:eastAsia="zh-CN"/>
        </w:rPr>
        <w:t>)</w:t>
      </w:r>
      <w:r w:rsidR="00116027">
        <w:rPr>
          <w:rFonts w:ascii="Arial" w:hAnsi="Arial"/>
          <w:lang w:val="en-US" w:eastAsia="zh-CN"/>
        </w:rPr>
        <w:t xml:space="preserve">. Additionally, one </w:t>
      </w:r>
      <w:r w:rsidR="00A64931">
        <w:rPr>
          <w:rFonts w:ascii="Arial" w:hAnsi="Arial"/>
          <w:lang w:val="en-US" w:eastAsia="zh-CN"/>
        </w:rPr>
        <w:t xml:space="preserve">or </w:t>
      </w:r>
      <w:r w:rsidR="00116027">
        <w:rPr>
          <w:rFonts w:ascii="Arial" w:hAnsi="Arial"/>
          <w:lang w:val="en-US" w:eastAsia="zh-CN"/>
        </w:rPr>
        <w:t>more DRX configuration</w:t>
      </w:r>
      <w:r w:rsidR="00A64931">
        <w:rPr>
          <w:rFonts w:ascii="Arial" w:hAnsi="Arial"/>
          <w:lang w:val="en-US" w:eastAsia="zh-CN"/>
        </w:rPr>
        <w:t>s</w:t>
      </w:r>
      <w:r w:rsidR="00116027">
        <w:rPr>
          <w:rFonts w:ascii="Arial" w:hAnsi="Arial"/>
          <w:lang w:val="en-US" w:eastAsia="zh-CN"/>
        </w:rPr>
        <w:t xml:space="preserve"> which </w:t>
      </w:r>
      <w:r w:rsidR="00A64931">
        <w:rPr>
          <w:rFonts w:ascii="Arial" w:hAnsi="Arial"/>
          <w:lang w:val="en-US" w:eastAsia="zh-CN"/>
        </w:rPr>
        <w:t>are</w:t>
      </w:r>
      <w:r w:rsidR="00B15D15">
        <w:rPr>
          <w:rFonts w:ascii="Arial" w:hAnsi="Arial"/>
          <w:lang w:val="en-US" w:eastAsia="zh-CN"/>
        </w:rPr>
        <w:t xml:space="preserve"> configured for </w:t>
      </w:r>
      <w:r w:rsidR="004D0F18">
        <w:rPr>
          <w:rFonts w:ascii="Arial" w:hAnsi="Arial"/>
          <w:lang w:val="en-US" w:eastAsia="zh-CN"/>
        </w:rPr>
        <w:t xml:space="preserve">specific </w:t>
      </w:r>
      <w:r w:rsidR="00B15D15">
        <w:rPr>
          <w:rFonts w:ascii="Arial" w:hAnsi="Arial"/>
          <w:lang w:val="en-US" w:eastAsia="zh-CN"/>
        </w:rPr>
        <w:t>class</w:t>
      </w:r>
      <w:r w:rsidR="004D0F18">
        <w:rPr>
          <w:rFonts w:ascii="Arial" w:hAnsi="Arial"/>
          <w:lang w:val="en-US" w:eastAsia="zh-CN"/>
        </w:rPr>
        <w:t>es</w:t>
      </w:r>
      <w:r w:rsidR="00B15D15">
        <w:rPr>
          <w:rFonts w:ascii="Arial" w:hAnsi="Arial"/>
          <w:lang w:val="en-US" w:eastAsia="zh-CN"/>
        </w:rPr>
        <w:t xml:space="preserve"> of traffic</w:t>
      </w:r>
      <w:r w:rsidR="00985A88">
        <w:rPr>
          <w:rFonts w:ascii="Arial" w:hAnsi="Arial"/>
          <w:lang w:val="en-US" w:eastAsia="zh-CN"/>
        </w:rPr>
        <w:t xml:space="preserve"> </w:t>
      </w:r>
      <w:r w:rsidR="000775F1">
        <w:rPr>
          <w:rFonts w:ascii="Arial" w:hAnsi="Arial"/>
          <w:lang w:val="en-US" w:eastAsia="zh-CN"/>
        </w:rPr>
        <w:t xml:space="preserve">or </w:t>
      </w:r>
      <w:r w:rsidR="00D13C99">
        <w:rPr>
          <w:rFonts w:ascii="Arial" w:hAnsi="Arial"/>
          <w:lang w:val="en-US" w:eastAsia="zh-CN"/>
        </w:rPr>
        <w:t xml:space="preserve">UEs </w:t>
      </w:r>
      <w:r w:rsidR="00985A88">
        <w:rPr>
          <w:rFonts w:ascii="Arial" w:hAnsi="Arial"/>
          <w:lang w:val="en-US" w:eastAsia="zh-CN"/>
        </w:rPr>
        <w:t>should be supported</w:t>
      </w:r>
      <w:r w:rsidR="004D0F18">
        <w:rPr>
          <w:rFonts w:ascii="Arial" w:hAnsi="Arial"/>
          <w:lang w:val="en-US" w:eastAsia="zh-CN"/>
        </w:rPr>
        <w:t xml:space="preserve"> (so-called </w:t>
      </w:r>
      <w:r w:rsidR="007A2234" w:rsidRPr="007A2234">
        <w:rPr>
          <w:rFonts w:ascii="Arial" w:hAnsi="Arial"/>
          <w:i/>
          <w:iCs/>
          <w:lang w:val="en-US" w:eastAsia="zh-CN"/>
        </w:rPr>
        <w:t>class-</w:t>
      </w:r>
      <w:r w:rsidR="004D0F18" w:rsidRPr="004D0F18">
        <w:rPr>
          <w:rFonts w:ascii="Arial" w:hAnsi="Arial"/>
          <w:i/>
          <w:iCs/>
          <w:lang w:val="en-US" w:eastAsia="zh-CN"/>
        </w:rPr>
        <w:t>specific DRXs</w:t>
      </w:r>
      <w:r w:rsidR="004D0F18">
        <w:rPr>
          <w:rFonts w:ascii="Arial" w:hAnsi="Arial"/>
          <w:lang w:val="en-US" w:eastAsia="zh-CN"/>
        </w:rPr>
        <w:t>)</w:t>
      </w:r>
      <w:r w:rsidR="00985A88">
        <w:rPr>
          <w:rFonts w:ascii="Arial" w:hAnsi="Arial"/>
          <w:lang w:val="en-US" w:eastAsia="zh-CN"/>
        </w:rPr>
        <w:t xml:space="preserve">. </w:t>
      </w:r>
      <w:r w:rsidR="00AF5054">
        <w:rPr>
          <w:rFonts w:ascii="Arial" w:hAnsi="Arial"/>
          <w:lang w:val="en-US" w:eastAsia="zh-CN"/>
        </w:rPr>
        <w:t xml:space="preserve">Details for associating a specific DRX configuration with a </w:t>
      </w:r>
      <w:r w:rsidR="00D13C99">
        <w:rPr>
          <w:rFonts w:ascii="Arial" w:hAnsi="Arial"/>
          <w:lang w:val="en-US" w:eastAsia="zh-CN"/>
        </w:rPr>
        <w:t xml:space="preserve">class of </w:t>
      </w:r>
      <w:r w:rsidR="00F65973">
        <w:rPr>
          <w:rFonts w:ascii="Arial" w:hAnsi="Arial"/>
          <w:lang w:val="en-US" w:eastAsia="zh-CN"/>
        </w:rPr>
        <w:t>traffic are up to discussion</w:t>
      </w:r>
      <w:r w:rsidR="007B7C54">
        <w:rPr>
          <w:rFonts w:ascii="Arial" w:hAnsi="Arial"/>
          <w:lang w:val="en-US" w:eastAsia="zh-CN"/>
        </w:rPr>
        <w:t xml:space="preserve">, for example, using </w:t>
      </w:r>
      <w:r w:rsidR="00D0124B">
        <w:rPr>
          <w:rFonts w:ascii="Arial" w:hAnsi="Arial"/>
          <w:lang w:val="en-US" w:eastAsia="zh-CN"/>
        </w:rPr>
        <w:t>some UE identifications or casting type</w:t>
      </w:r>
      <w:r w:rsidR="00F65973">
        <w:rPr>
          <w:rFonts w:ascii="Arial" w:hAnsi="Arial"/>
          <w:lang w:val="en-US" w:eastAsia="zh-CN"/>
        </w:rPr>
        <w:t xml:space="preserve">. </w:t>
      </w:r>
      <w:r w:rsidR="00CB785F">
        <w:rPr>
          <w:rFonts w:ascii="Arial" w:hAnsi="Arial"/>
          <w:lang w:val="en-US" w:eastAsia="zh-CN"/>
        </w:rPr>
        <w:t>Given these two types of DRX configurations</w:t>
      </w:r>
      <w:r w:rsidR="00985A88">
        <w:rPr>
          <w:rFonts w:ascii="Arial" w:hAnsi="Arial"/>
          <w:lang w:val="en-US" w:eastAsia="zh-CN"/>
        </w:rPr>
        <w:t xml:space="preserve">, the common DRX can act as a </w:t>
      </w:r>
      <w:r w:rsidR="00273E27">
        <w:rPr>
          <w:rFonts w:ascii="Arial" w:hAnsi="Arial"/>
          <w:lang w:val="en-US" w:eastAsia="zh-CN"/>
        </w:rPr>
        <w:t>background configuration so that a pair of UE</w:t>
      </w:r>
      <w:r w:rsidR="00931912">
        <w:rPr>
          <w:rFonts w:ascii="Arial" w:hAnsi="Arial"/>
          <w:lang w:val="en-US" w:eastAsia="zh-CN"/>
        </w:rPr>
        <w:t>s</w:t>
      </w:r>
      <w:r w:rsidR="00273E27">
        <w:rPr>
          <w:rFonts w:ascii="Arial" w:hAnsi="Arial"/>
          <w:lang w:val="en-US" w:eastAsia="zh-CN"/>
        </w:rPr>
        <w:t xml:space="preserve"> </w:t>
      </w:r>
      <w:r w:rsidR="00931912">
        <w:rPr>
          <w:rFonts w:ascii="Arial" w:hAnsi="Arial"/>
          <w:lang w:val="en-US" w:eastAsia="zh-CN"/>
        </w:rPr>
        <w:t>(or a set of UEs) can</w:t>
      </w:r>
      <w:r w:rsidR="004E00F9">
        <w:rPr>
          <w:rFonts w:ascii="Arial" w:hAnsi="Arial"/>
          <w:lang w:val="en-US" w:eastAsia="zh-CN"/>
        </w:rPr>
        <w:t xml:space="preserve"> utilize to</w:t>
      </w:r>
      <w:r w:rsidR="00931912">
        <w:rPr>
          <w:rFonts w:ascii="Arial" w:hAnsi="Arial"/>
          <w:lang w:val="en-US" w:eastAsia="zh-CN"/>
        </w:rPr>
        <w:t xml:space="preserve"> </w:t>
      </w:r>
      <w:r w:rsidR="009E2E07">
        <w:rPr>
          <w:rFonts w:ascii="Arial" w:hAnsi="Arial"/>
          <w:lang w:val="en-US" w:eastAsia="zh-CN"/>
        </w:rPr>
        <w:t>conduct</w:t>
      </w:r>
      <w:r w:rsidR="00931912">
        <w:rPr>
          <w:rFonts w:ascii="Arial" w:hAnsi="Arial"/>
          <w:lang w:val="en-US" w:eastAsia="zh-CN"/>
        </w:rPr>
        <w:t xml:space="preserve"> their DRX alignment process</w:t>
      </w:r>
      <w:r w:rsidR="00B769EB">
        <w:rPr>
          <w:rFonts w:ascii="Arial" w:hAnsi="Arial"/>
          <w:lang w:val="en-US" w:eastAsia="zh-CN"/>
        </w:rPr>
        <w:t>,</w:t>
      </w:r>
      <w:r w:rsidR="00931912">
        <w:rPr>
          <w:rFonts w:ascii="Arial" w:hAnsi="Arial"/>
          <w:lang w:val="en-US" w:eastAsia="zh-CN"/>
        </w:rPr>
        <w:t xml:space="preserve"> and </w:t>
      </w:r>
      <w:r w:rsidR="00B769EB">
        <w:rPr>
          <w:rFonts w:ascii="Arial" w:hAnsi="Arial"/>
          <w:lang w:val="en-US" w:eastAsia="zh-CN"/>
        </w:rPr>
        <w:t>once the process is complete</w:t>
      </w:r>
      <w:r w:rsidR="00934D0C">
        <w:rPr>
          <w:rFonts w:ascii="Arial" w:hAnsi="Arial"/>
          <w:lang w:val="en-US" w:eastAsia="zh-CN"/>
        </w:rPr>
        <w:t>d</w:t>
      </w:r>
      <w:r w:rsidR="00B769EB">
        <w:rPr>
          <w:rFonts w:ascii="Arial" w:hAnsi="Arial"/>
          <w:lang w:val="en-US" w:eastAsia="zh-CN"/>
        </w:rPr>
        <w:t xml:space="preserve">, switch to </w:t>
      </w:r>
      <w:r w:rsidR="00E7186A">
        <w:rPr>
          <w:rFonts w:ascii="Arial" w:hAnsi="Arial"/>
          <w:lang w:val="en-US" w:eastAsia="zh-CN"/>
        </w:rPr>
        <w:t>a</w:t>
      </w:r>
      <w:r w:rsidR="00B769EB">
        <w:rPr>
          <w:rFonts w:ascii="Arial" w:hAnsi="Arial"/>
          <w:lang w:val="en-US" w:eastAsia="zh-CN"/>
        </w:rPr>
        <w:t xml:space="preserve"> </w:t>
      </w:r>
      <w:r w:rsidR="00E7186A">
        <w:rPr>
          <w:rFonts w:ascii="Arial" w:hAnsi="Arial"/>
          <w:lang w:val="en-US" w:eastAsia="zh-CN"/>
        </w:rPr>
        <w:t xml:space="preserve">relevant specific DRX. </w:t>
      </w:r>
      <w:r w:rsidR="00A222B1">
        <w:rPr>
          <w:rFonts w:ascii="Arial" w:hAnsi="Arial"/>
          <w:lang w:val="en-US" w:eastAsia="zh-CN"/>
        </w:rPr>
        <w:t xml:space="preserve">When the communication between the said UEs finishes, they can fall back to using </w:t>
      </w:r>
      <w:r w:rsidR="00061104">
        <w:rPr>
          <w:rFonts w:ascii="Arial" w:hAnsi="Arial"/>
          <w:lang w:val="en-US" w:eastAsia="zh-CN"/>
        </w:rPr>
        <w:t xml:space="preserve">the </w:t>
      </w:r>
      <w:r w:rsidR="00A222B1">
        <w:rPr>
          <w:rFonts w:ascii="Arial" w:hAnsi="Arial"/>
          <w:lang w:val="en-US" w:eastAsia="zh-CN"/>
        </w:rPr>
        <w:t>common DRX</w:t>
      </w:r>
      <w:r w:rsidR="00805C7F">
        <w:rPr>
          <w:rFonts w:ascii="Arial" w:hAnsi="Arial"/>
          <w:lang w:val="en-US" w:eastAsia="zh-CN"/>
        </w:rPr>
        <w:t xml:space="preserve"> before </w:t>
      </w:r>
      <w:r w:rsidR="00476B24">
        <w:rPr>
          <w:rFonts w:ascii="Arial" w:hAnsi="Arial"/>
          <w:lang w:val="en-US" w:eastAsia="zh-CN"/>
        </w:rPr>
        <w:t xml:space="preserve">switching to yet </w:t>
      </w:r>
      <w:r w:rsidR="00805C7F">
        <w:rPr>
          <w:rFonts w:ascii="Arial" w:hAnsi="Arial"/>
          <w:lang w:val="en-US" w:eastAsia="zh-CN"/>
        </w:rPr>
        <w:t xml:space="preserve">a new </w:t>
      </w:r>
      <w:r w:rsidR="00476B24">
        <w:rPr>
          <w:rFonts w:ascii="Arial" w:hAnsi="Arial"/>
          <w:lang w:val="en-US" w:eastAsia="zh-CN"/>
        </w:rPr>
        <w:t xml:space="preserve">specific </w:t>
      </w:r>
      <w:r w:rsidR="00805C7F">
        <w:rPr>
          <w:rFonts w:ascii="Arial" w:hAnsi="Arial"/>
          <w:lang w:val="en-US" w:eastAsia="zh-CN"/>
        </w:rPr>
        <w:t xml:space="preserve">DRX </w:t>
      </w:r>
      <w:r w:rsidR="00476B24">
        <w:rPr>
          <w:rFonts w:ascii="Arial" w:hAnsi="Arial"/>
          <w:lang w:val="en-US" w:eastAsia="zh-CN"/>
        </w:rPr>
        <w:t xml:space="preserve">if </w:t>
      </w:r>
      <w:r w:rsidR="00A83F52">
        <w:rPr>
          <w:rFonts w:ascii="Arial" w:hAnsi="Arial"/>
          <w:lang w:val="en-US" w:eastAsia="zh-CN"/>
        </w:rPr>
        <w:t>necessary</w:t>
      </w:r>
      <w:r w:rsidR="00805C7F">
        <w:rPr>
          <w:rFonts w:ascii="Arial" w:hAnsi="Arial"/>
          <w:lang w:val="en-US" w:eastAsia="zh-CN"/>
        </w:rPr>
        <w:t xml:space="preserve">. </w:t>
      </w:r>
      <w:r w:rsidR="00A83F52">
        <w:rPr>
          <w:rFonts w:ascii="Arial" w:hAnsi="Arial"/>
          <w:lang w:val="en-US" w:eastAsia="zh-CN"/>
        </w:rPr>
        <w:t xml:space="preserve">That means a UE has a single active DRX at a time (either the common DRX or a specific DRX). </w:t>
      </w:r>
      <w:r w:rsidR="00270881">
        <w:rPr>
          <w:rFonts w:ascii="Arial" w:hAnsi="Arial"/>
          <w:lang w:val="en-US" w:eastAsia="zh-CN"/>
        </w:rPr>
        <w:t xml:space="preserve">Another possibility is that a UE can be active simultaneously in both the common DRX and a specific DRX if </w:t>
      </w:r>
      <w:r w:rsidR="00934D0C">
        <w:rPr>
          <w:rFonts w:ascii="Arial" w:hAnsi="Arial"/>
          <w:lang w:val="en-US" w:eastAsia="zh-CN"/>
        </w:rPr>
        <w:t xml:space="preserve">the energy condition allows. </w:t>
      </w:r>
      <w:r w:rsidR="00061104">
        <w:rPr>
          <w:rFonts w:ascii="Arial" w:hAnsi="Arial"/>
          <w:lang w:val="en-US" w:eastAsia="zh-CN"/>
        </w:rPr>
        <w:t xml:space="preserve">Additionally, the common DRX can </w:t>
      </w:r>
      <w:r w:rsidR="008B29D3">
        <w:rPr>
          <w:rFonts w:ascii="Arial" w:hAnsi="Arial"/>
          <w:lang w:val="en-US" w:eastAsia="zh-CN"/>
        </w:rPr>
        <w:t xml:space="preserve">naturally </w:t>
      </w:r>
      <w:r w:rsidR="00061104">
        <w:rPr>
          <w:rFonts w:ascii="Arial" w:hAnsi="Arial"/>
          <w:lang w:val="en-US" w:eastAsia="zh-CN"/>
        </w:rPr>
        <w:t xml:space="preserve">be used for broadcast communication. </w:t>
      </w:r>
      <w:r w:rsidR="00066D8F">
        <w:rPr>
          <w:rFonts w:ascii="Arial" w:hAnsi="Arial"/>
          <w:lang w:val="en-US" w:eastAsia="zh-CN"/>
        </w:rPr>
        <w:t>In contrast, a</w:t>
      </w:r>
      <w:r w:rsidR="0042624D">
        <w:rPr>
          <w:rFonts w:ascii="Arial" w:hAnsi="Arial"/>
          <w:lang w:val="en-US" w:eastAsia="zh-CN"/>
        </w:rPr>
        <w:t xml:space="preserve"> class-specific DRX configuration can be triggered by </w:t>
      </w:r>
      <w:r w:rsidR="00066D8F">
        <w:rPr>
          <w:rFonts w:ascii="Arial" w:hAnsi="Arial"/>
          <w:lang w:val="en-US" w:eastAsia="zh-CN"/>
        </w:rPr>
        <w:t>a transmission or the reception of a packet</w:t>
      </w:r>
      <w:r w:rsidR="00926B7A">
        <w:rPr>
          <w:rFonts w:ascii="Arial" w:hAnsi="Arial"/>
          <w:lang w:val="en-US" w:eastAsia="zh-CN"/>
        </w:rPr>
        <w:t xml:space="preserve"> belonging to the class or by a UE belong to </w:t>
      </w:r>
      <w:r w:rsidR="00184EEC">
        <w:rPr>
          <w:rFonts w:ascii="Arial" w:hAnsi="Arial"/>
          <w:lang w:val="en-US" w:eastAsia="zh-CN"/>
        </w:rPr>
        <w:t>the class, depending on which represents a class</w:t>
      </w:r>
      <w:r w:rsidR="009C00DD">
        <w:rPr>
          <w:rFonts w:ascii="Arial" w:hAnsi="Arial"/>
          <w:lang w:val="en-US" w:eastAsia="zh-CN"/>
        </w:rPr>
        <w:t>.</w:t>
      </w:r>
      <w:r w:rsidR="00184EEC">
        <w:rPr>
          <w:rFonts w:ascii="Arial" w:hAnsi="Arial"/>
          <w:lang w:val="en-US" w:eastAsia="zh-CN"/>
        </w:rPr>
        <w:t xml:space="preserve"> </w:t>
      </w:r>
      <w:r w:rsidR="009E6E9C">
        <w:rPr>
          <w:rFonts w:ascii="Arial" w:hAnsi="Arial"/>
          <w:lang w:val="en-US" w:eastAsia="zh-CN"/>
        </w:rPr>
        <w:t xml:space="preserve">By </w:t>
      </w:r>
      <w:r w:rsidR="003627CF">
        <w:rPr>
          <w:rFonts w:ascii="Arial" w:hAnsi="Arial"/>
          <w:lang w:val="en-US" w:eastAsia="zh-CN"/>
        </w:rPr>
        <w:t>supporting these two types of DRX configurations</w:t>
      </w:r>
      <w:r w:rsidR="009E6E9C">
        <w:rPr>
          <w:rFonts w:ascii="Arial" w:hAnsi="Arial"/>
          <w:lang w:val="en-US" w:eastAsia="zh-CN"/>
        </w:rPr>
        <w:t xml:space="preserve">, </w:t>
      </w:r>
      <w:r w:rsidR="004B080B">
        <w:rPr>
          <w:rFonts w:ascii="Arial" w:hAnsi="Arial"/>
          <w:lang w:val="en-US" w:eastAsia="zh-CN"/>
        </w:rPr>
        <w:t xml:space="preserve">we have enough flexibility </w:t>
      </w:r>
      <w:r w:rsidR="008C4611">
        <w:rPr>
          <w:rFonts w:ascii="Arial" w:hAnsi="Arial"/>
          <w:lang w:val="en-US" w:eastAsia="zh-CN"/>
        </w:rPr>
        <w:t>to</w:t>
      </w:r>
      <w:r w:rsidR="004B080B">
        <w:rPr>
          <w:rFonts w:ascii="Arial" w:hAnsi="Arial"/>
          <w:lang w:val="en-US" w:eastAsia="zh-CN"/>
        </w:rPr>
        <w:t xml:space="preserve"> support DRX alignment for all casting types and </w:t>
      </w:r>
      <w:r w:rsidR="007B7C54">
        <w:rPr>
          <w:rFonts w:ascii="Arial" w:hAnsi="Arial"/>
          <w:lang w:val="en-US" w:eastAsia="zh-CN"/>
        </w:rPr>
        <w:t>traffic types</w:t>
      </w:r>
      <w:r w:rsidR="00291B57">
        <w:rPr>
          <w:rFonts w:ascii="Arial" w:hAnsi="Arial"/>
          <w:lang w:val="en-US" w:eastAsia="zh-CN"/>
        </w:rPr>
        <w:t>, both in-coverage and out-of-coverage conditions</w:t>
      </w:r>
      <w:r w:rsidR="007B7C54">
        <w:rPr>
          <w:rFonts w:ascii="Arial" w:hAnsi="Arial"/>
          <w:lang w:val="en-US" w:eastAsia="zh-CN"/>
        </w:rPr>
        <w:t>.</w:t>
      </w:r>
    </w:p>
    <w:p w14:paraId="65861D06" w14:textId="2E8972F3" w:rsidR="00BD51AE" w:rsidRDefault="00CE2C46" w:rsidP="00BD51AE">
      <w:pPr>
        <w:pStyle w:val="Observation"/>
      </w:pPr>
      <w:bookmarkStart w:id="20" w:name="_Toc54276252"/>
      <w:r>
        <w:t>It is beneficial to have a common DRX for all UEs in a resource pool</w:t>
      </w:r>
      <w:r w:rsidR="008C4611">
        <w:t>,</w:t>
      </w:r>
      <w:r>
        <w:t xml:space="preserve"> which can be used to </w:t>
      </w:r>
      <w:r w:rsidR="00BB24A1">
        <w:t>bootstrap</w:t>
      </w:r>
      <w:r>
        <w:t xml:space="preserve"> the </w:t>
      </w:r>
      <w:r w:rsidR="00BB24A1">
        <w:t>DRX alignment between a pair of or a group of UEs</w:t>
      </w:r>
      <w:r w:rsidR="00BD51AE">
        <w:t>.</w:t>
      </w:r>
      <w:bookmarkEnd w:id="20"/>
      <w:r w:rsidR="00BD51AE">
        <w:t xml:space="preserve"> </w:t>
      </w:r>
    </w:p>
    <w:p w14:paraId="7A7FFFEC" w14:textId="213BD2DD" w:rsidR="00291B57" w:rsidRPr="00A04F49" w:rsidRDefault="00291B57" w:rsidP="00291B57">
      <w:pPr>
        <w:pStyle w:val="Proposal"/>
      </w:pPr>
      <w:bookmarkStart w:id="21" w:name="_Toc54276243"/>
      <w:r>
        <w:t xml:space="preserve">Support two types of </w:t>
      </w:r>
      <w:r w:rsidR="005E4AE3">
        <w:t xml:space="preserve">SL </w:t>
      </w:r>
      <w:r>
        <w:t>DRX configurations</w:t>
      </w:r>
      <w:r w:rsidR="005E4AE3">
        <w:t xml:space="preserve">: common DRX and </w:t>
      </w:r>
      <w:proofErr w:type="gramStart"/>
      <w:r w:rsidR="00825BFD">
        <w:t>class-</w:t>
      </w:r>
      <w:r w:rsidR="008B2308">
        <w:t>specific</w:t>
      </w:r>
      <w:proofErr w:type="gramEnd"/>
      <w:r w:rsidR="008B2308">
        <w:t xml:space="preserve"> DRX</w:t>
      </w:r>
      <w:r>
        <w:t>.</w:t>
      </w:r>
      <w:r w:rsidR="008B2308">
        <w:t xml:space="preserve"> </w:t>
      </w:r>
      <w:r w:rsidR="00A42EB8">
        <w:t xml:space="preserve">Details of </w:t>
      </w:r>
      <w:proofErr w:type="gramStart"/>
      <w:r w:rsidR="00A42EB8">
        <w:t>class-specific</w:t>
      </w:r>
      <w:proofErr w:type="gramEnd"/>
      <w:r w:rsidR="00A42EB8">
        <w:t xml:space="preserve"> DRXs are FFS.</w:t>
      </w:r>
      <w:bookmarkEnd w:id="21"/>
    </w:p>
    <w:p w14:paraId="28DAFF03" w14:textId="75BC65A7" w:rsidR="00514E93" w:rsidRDefault="00514E93" w:rsidP="00514E93">
      <w:pPr>
        <w:pStyle w:val="BodyText"/>
      </w:pPr>
      <w:r>
        <w:t xml:space="preserve">Another aspect related to DRX configuration is which signalling procedure can be used. In our view at least RRC signalling and SIB signalling should be supported. </w:t>
      </w:r>
    </w:p>
    <w:p w14:paraId="7475EFC7" w14:textId="77777777" w:rsidR="00514E93" w:rsidRDefault="00514E93" w:rsidP="00514E93">
      <w:pPr>
        <w:pStyle w:val="Proposal"/>
      </w:pPr>
      <w:bookmarkStart w:id="22" w:name="_Toc54276244"/>
      <w:r>
        <w:t>Support signalling of SL DRX configurations via RRC and SIB.</w:t>
      </w:r>
      <w:bookmarkEnd w:id="22"/>
    </w:p>
    <w:p w14:paraId="33D99739" w14:textId="6FC2DB2A" w:rsidR="00351BE8" w:rsidRPr="00CE0424" w:rsidRDefault="00576A63" w:rsidP="00351BE8">
      <w:pPr>
        <w:pStyle w:val="Heading1"/>
      </w:pPr>
      <w:r>
        <w:t>6</w:t>
      </w:r>
      <w:r>
        <w:tab/>
      </w:r>
      <w:r w:rsidR="002234A9">
        <w:t>Impacts of DRX on resource allocation</w:t>
      </w:r>
    </w:p>
    <w:p w14:paraId="672FE7B9" w14:textId="76120033" w:rsidR="00351BE8" w:rsidRDefault="005D22F8" w:rsidP="005D22F8">
      <w:pPr>
        <w:pStyle w:val="BodyText"/>
      </w:pPr>
      <w:r>
        <w:t xml:space="preserve">The resource allocation in the SL Rel-16 were designed for V2X use cases, </w:t>
      </w:r>
      <w:r w:rsidR="008537B9">
        <w:t xml:space="preserve">which </w:t>
      </w:r>
      <w:r w:rsidR="001A5C9F">
        <w:t xml:space="preserve">was </w:t>
      </w:r>
      <w:r w:rsidR="008537B9">
        <w:t xml:space="preserve">implicitly </w:t>
      </w:r>
      <w:r w:rsidR="00EB7237">
        <w:t>assumed</w:t>
      </w:r>
      <w:r w:rsidR="008537B9">
        <w:t xml:space="preserve"> </w:t>
      </w:r>
      <w:r w:rsidR="007871DF">
        <w:t xml:space="preserve">that </w:t>
      </w:r>
      <w:r w:rsidR="008537B9">
        <w:t>a UE</w:t>
      </w:r>
      <w:r w:rsidR="007871DF">
        <w:t xml:space="preserve"> in Mode-2</w:t>
      </w:r>
      <w:r w:rsidR="008537B9">
        <w:t xml:space="preserve"> can be awake </w:t>
      </w:r>
      <w:r w:rsidR="00142F2B">
        <w:t>all</w:t>
      </w:r>
      <w:r w:rsidR="008537B9">
        <w:t xml:space="preserve"> the time to perform sensing and resource selection. Now, when the </w:t>
      </w:r>
      <w:r w:rsidR="00E91F89">
        <w:t xml:space="preserve">DRX is introduced, </w:t>
      </w:r>
      <w:r w:rsidR="00142F2B">
        <w:t xml:space="preserve">a UE will not stay awake all the time </w:t>
      </w:r>
      <w:r w:rsidR="009E2C9C">
        <w:t xml:space="preserve">and </w:t>
      </w:r>
      <w:r w:rsidR="00E91F89">
        <w:t>obvious</w:t>
      </w:r>
      <w:r w:rsidR="00BD6300">
        <w:t>ly</w:t>
      </w:r>
      <w:r w:rsidR="00E91F89">
        <w:t xml:space="preserve"> that</w:t>
      </w:r>
      <w:r>
        <w:t xml:space="preserve"> </w:t>
      </w:r>
      <w:r w:rsidR="009E2C9C">
        <w:t xml:space="preserve">will have impacts on </w:t>
      </w:r>
      <w:r w:rsidR="0052621E">
        <w:t xml:space="preserve">the </w:t>
      </w:r>
      <w:r w:rsidR="000005B4">
        <w:t>resource allocation</w:t>
      </w:r>
      <w:r w:rsidR="009E2C9C">
        <w:t xml:space="preserve">. </w:t>
      </w:r>
      <w:r w:rsidR="00FC796E">
        <w:t xml:space="preserve">This poses </w:t>
      </w:r>
      <w:proofErr w:type="gramStart"/>
      <w:r w:rsidR="00FC796E">
        <w:t>a number of</w:t>
      </w:r>
      <w:proofErr w:type="gramEnd"/>
      <w:r w:rsidR="00FC796E">
        <w:t xml:space="preserve"> </w:t>
      </w:r>
      <w:r w:rsidR="00EE7DE6">
        <w:t xml:space="preserve">non-trivial </w:t>
      </w:r>
      <w:r w:rsidR="00FC796E">
        <w:t>questions</w:t>
      </w:r>
      <w:r w:rsidR="00A35974">
        <w:t xml:space="preserve">, for example, how should a UE take into account its </w:t>
      </w:r>
      <w:r w:rsidR="0022374A">
        <w:t xml:space="preserve">DRX </w:t>
      </w:r>
      <w:r w:rsidR="00503DB5">
        <w:t>configurations</w:t>
      </w:r>
      <w:r w:rsidR="00A35974">
        <w:t xml:space="preserve"> in sensing and </w:t>
      </w:r>
      <w:r w:rsidR="0022374A">
        <w:t xml:space="preserve">resource selection. Similarly, how should a UE </w:t>
      </w:r>
      <w:proofErr w:type="gramStart"/>
      <w:r w:rsidR="0022374A">
        <w:t>take into account</w:t>
      </w:r>
      <w:proofErr w:type="gramEnd"/>
      <w:r w:rsidR="0022374A">
        <w:t xml:space="preserve"> the DRX </w:t>
      </w:r>
      <w:r w:rsidR="00503DB5">
        <w:t>configurations of other UEs</w:t>
      </w:r>
      <w:r w:rsidR="0052621E">
        <w:t>,</w:t>
      </w:r>
      <w:r w:rsidR="00836FAA">
        <w:t xml:space="preserve"> with whom the UE wants to communicate, in the resource </w:t>
      </w:r>
      <w:r w:rsidR="00E20561">
        <w:t>sensing and selection</w:t>
      </w:r>
      <w:r w:rsidR="00EE7DE6">
        <w:t xml:space="preserve">? </w:t>
      </w:r>
      <w:proofErr w:type="gramStart"/>
      <w:r w:rsidR="004562BD">
        <w:t>It is clear that</w:t>
      </w:r>
      <w:r w:rsidR="003455D1">
        <w:t xml:space="preserve"> the</w:t>
      </w:r>
      <w:proofErr w:type="gramEnd"/>
      <w:r w:rsidR="003455D1">
        <w:t xml:space="preserve"> solutions to th</w:t>
      </w:r>
      <w:r w:rsidR="00FA3689">
        <w:t>ese</w:t>
      </w:r>
      <w:r w:rsidR="003455D1">
        <w:t xml:space="preserve"> questions </w:t>
      </w:r>
      <w:r w:rsidR="004562BD">
        <w:t xml:space="preserve">must be developed in RAN1. </w:t>
      </w:r>
      <w:r w:rsidR="0049159A">
        <w:t xml:space="preserve">Indeed, in RAN1 meeting #102-e, several companies </w:t>
      </w:r>
      <w:r w:rsidR="00E20561">
        <w:t xml:space="preserve">have </w:t>
      </w:r>
      <w:r w:rsidR="0049159A">
        <w:t>raised this issue</w:t>
      </w:r>
      <w:r w:rsidR="007C7F68">
        <w:t>,</w:t>
      </w:r>
      <w:r w:rsidR="0009054E">
        <w:t xml:space="preserve"> too.</w:t>
      </w:r>
    </w:p>
    <w:p w14:paraId="7F3F9D71" w14:textId="32A8F606" w:rsidR="0009054E" w:rsidRDefault="0009054E" w:rsidP="0009054E">
      <w:pPr>
        <w:pStyle w:val="Observation"/>
      </w:pPr>
      <w:bookmarkStart w:id="23" w:name="_Toc54276253"/>
      <w:r>
        <w:t>SL DRX has impact on resource allocation</w:t>
      </w:r>
      <w:r w:rsidR="007C7F68">
        <w:t>, which would require specification work in RAN1.</w:t>
      </w:r>
      <w:bookmarkEnd w:id="23"/>
      <w:r>
        <w:t xml:space="preserve"> </w:t>
      </w:r>
    </w:p>
    <w:p w14:paraId="7C723FF8" w14:textId="53497EE0" w:rsidR="00FD70EB" w:rsidRDefault="00FD70EB" w:rsidP="00FD70EB">
      <w:pPr>
        <w:pStyle w:val="BodyText"/>
      </w:pPr>
      <w:r>
        <w:lastRenderedPageBreak/>
        <w:t xml:space="preserve">However, since </w:t>
      </w:r>
      <w:r w:rsidR="00B2600C">
        <w:t xml:space="preserve">the WID </w:t>
      </w:r>
      <w:r w:rsidR="00C03FE6">
        <w:t>is currently not mandating</w:t>
      </w:r>
      <w:r w:rsidR="00B2600C">
        <w:t xml:space="preserve"> RAN1 work on the DRX topic and </w:t>
      </w:r>
      <w:r>
        <w:t xml:space="preserve">the DRX work in RAN2 has just started, </w:t>
      </w:r>
      <w:r w:rsidR="00E530EB">
        <w:t>it might be a bit too early for RAN1</w:t>
      </w:r>
      <w:r w:rsidR="00D73FF7">
        <w:t xml:space="preserve"> to do anything. Therefore, we propose that</w:t>
      </w:r>
      <w:r w:rsidR="00B4733C">
        <w:t xml:space="preserve"> RAN2 starts the discussions on potential RAN1 impact due to interaction between resource allocation and DRX. RAN2 will send a LS to RAN1 when RAN2 has clearer messages</w:t>
      </w:r>
      <w:r w:rsidR="00724B1A">
        <w:t>.</w:t>
      </w:r>
    </w:p>
    <w:p w14:paraId="0540F318" w14:textId="07630307" w:rsidR="00514E93" w:rsidRDefault="00FD754D" w:rsidP="00FA22F6">
      <w:pPr>
        <w:pStyle w:val="Proposal"/>
        <w:tabs>
          <w:tab w:val="clear" w:pos="1304"/>
        </w:tabs>
        <w:ind w:left="1701" w:hanging="1701"/>
      </w:pPr>
      <w:bookmarkStart w:id="24" w:name="_Toc54276245"/>
      <w:r>
        <w:t>RAN2 discusses the potential impact on RAN1 due to interaction between resource allocation and DRX</w:t>
      </w:r>
      <w:r w:rsidR="00357759">
        <w:t>.</w:t>
      </w:r>
      <w:bookmarkEnd w:id="24"/>
    </w:p>
    <w:p w14:paraId="24DC8EEC" w14:textId="58267E64" w:rsidR="00B4733C" w:rsidRPr="00A04F49" w:rsidRDefault="00B4733C" w:rsidP="00FA22F6">
      <w:pPr>
        <w:pStyle w:val="Proposal"/>
        <w:tabs>
          <w:tab w:val="clear" w:pos="1304"/>
        </w:tabs>
        <w:ind w:left="1701" w:hanging="1701"/>
      </w:pPr>
      <w:bookmarkStart w:id="25" w:name="_Toc54276246"/>
      <w:r>
        <w:t>RAN2 will send a LS to RAN1 on potential RAN1 impact due to interaction between resource allocation and DRX when RAN2 has clearer messages</w:t>
      </w:r>
      <w:r w:rsidR="00396B04">
        <w:t>.</w:t>
      </w:r>
      <w:bookmarkEnd w:id="25"/>
    </w:p>
    <w:p w14:paraId="234B9CF4" w14:textId="77777777" w:rsidR="00C01F33" w:rsidRPr="00CE0424" w:rsidRDefault="00C01F33" w:rsidP="00CE0424">
      <w:pPr>
        <w:pStyle w:val="Heading1"/>
      </w:pPr>
      <w:bookmarkStart w:id="26" w:name="_Toc53750751"/>
      <w:bookmarkStart w:id="27" w:name="_Toc53750743"/>
      <w:bookmarkEnd w:id="26"/>
      <w:bookmarkEnd w:id="27"/>
      <w:r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19B9FC5" w14:textId="77777777" w:rsidR="00EA49E4"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76247" w:history="1">
        <w:r w:rsidR="00EA49E4" w:rsidRPr="00570F0D">
          <w:rPr>
            <w:rStyle w:val="Hyperlink"/>
            <w:noProof/>
          </w:rPr>
          <w:t>Observation 1</w:t>
        </w:r>
        <w:r w:rsidR="00EA49E4">
          <w:rPr>
            <w:rFonts w:asciiTheme="minorHAnsi" w:eastAsiaTheme="minorEastAsia" w:hAnsiTheme="minorHAnsi" w:cstheme="minorBidi"/>
            <w:b w:val="0"/>
            <w:noProof/>
            <w:sz w:val="22"/>
            <w:szCs w:val="22"/>
            <w:lang w:val="sv-SE"/>
          </w:rPr>
          <w:tab/>
        </w:r>
        <w:r w:rsidR="00EA49E4" w:rsidRPr="00570F0D">
          <w:rPr>
            <w:rStyle w:val="Hyperlink"/>
            <w:noProof/>
          </w:rPr>
          <w:t>SL DRX can reuse the main features of Uu DRX (i.e., for PUSCH). However, some SL-specific timers and procedures might need to be introduced.</w:t>
        </w:r>
      </w:hyperlink>
    </w:p>
    <w:p w14:paraId="0A4D0DE1"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8" w:history="1">
        <w:r w:rsidR="00EA49E4" w:rsidRPr="00570F0D">
          <w:rPr>
            <w:rStyle w:val="Hyperlink"/>
            <w:noProof/>
          </w:rPr>
          <w:t>Observation 2</w:t>
        </w:r>
        <w:r w:rsidR="00EA49E4">
          <w:rPr>
            <w:rFonts w:asciiTheme="minorHAnsi" w:eastAsiaTheme="minorEastAsia" w:hAnsiTheme="minorHAnsi" w:cstheme="minorBidi"/>
            <w:b w:val="0"/>
            <w:noProof/>
            <w:sz w:val="22"/>
            <w:szCs w:val="22"/>
            <w:lang w:val="sv-SE"/>
          </w:rPr>
          <w:tab/>
        </w:r>
        <w:r w:rsidR="00EA49E4" w:rsidRPr="00570F0D">
          <w:rPr>
            <w:rStyle w:val="Hyperlink"/>
            <w:noProof/>
          </w:rPr>
          <w:t>Uu DRX will be affected due to Mode 1 SL grant monitoring.</w:t>
        </w:r>
      </w:hyperlink>
    </w:p>
    <w:p w14:paraId="491A24E3"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9" w:history="1">
        <w:r w:rsidR="00EA49E4" w:rsidRPr="00570F0D">
          <w:rPr>
            <w:rStyle w:val="Hyperlink"/>
            <w:noProof/>
          </w:rPr>
          <w:t>Observation 3</w:t>
        </w:r>
        <w:r w:rsidR="00EA49E4">
          <w:rPr>
            <w:rFonts w:asciiTheme="minorHAnsi" w:eastAsiaTheme="minorEastAsia" w:hAnsiTheme="minorHAnsi" w:cstheme="minorBidi"/>
            <w:b w:val="0"/>
            <w:noProof/>
            <w:sz w:val="22"/>
            <w:szCs w:val="22"/>
            <w:lang w:val="sv-SE"/>
          </w:rPr>
          <w:tab/>
        </w:r>
        <w:r w:rsidR="00EA49E4" w:rsidRPr="00570F0D">
          <w:rPr>
            <w:rStyle w:val="Hyperlink"/>
            <w:noProof/>
          </w:rPr>
          <w:t>The overall benefits of short DRX cycles are not clear in the SL.</w:t>
        </w:r>
      </w:hyperlink>
    </w:p>
    <w:p w14:paraId="0B06027E"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50" w:history="1">
        <w:r w:rsidR="00EA49E4" w:rsidRPr="00570F0D">
          <w:rPr>
            <w:rStyle w:val="Hyperlink"/>
            <w:noProof/>
          </w:rPr>
          <w:t>Observation 4</w:t>
        </w:r>
        <w:r w:rsidR="00EA49E4">
          <w:rPr>
            <w:rFonts w:asciiTheme="minorHAnsi" w:eastAsiaTheme="minorEastAsia" w:hAnsiTheme="minorHAnsi" w:cstheme="minorBidi"/>
            <w:b w:val="0"/>
            <w:noProof/>
            <w:sz w:val="22"/>
            <w:szCs w:val="22"/>
            <w:lang w:val="sv-SE"/>
          </w:rPr>
          <w:tab/>
        </w:r>
        <w:r w:rsidR="00EA49E4" w:rsidRPr="00570F0D">
          <w:rPr>
            <w:rStyle w:val="Hyperlink"/>
            <w:noProof/>
          </w:rPr>
          <w:t>Alignment of DRX between UEs can happen with or without network control.</w:t>
        </w:r>
      </w:hyperlink>
    </w:p>
    <w:p w14:paraId="009A5014"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51" w:history="1">
        <w:r w:rsidR="00EA49E4" w:rsidRPr="00570F0D">
          <w:rPr>
            <w:rStyle w:val="Hyperlink"/>
            <w:noProof/>
          </w:rPr>
          <w:t>Observation 5</w:t>
        </w:r>
        <w:r w:rsidR="00EA49E4">
          <w:rPr>
            <w:rFonts w:asciiTheme="minorHAnsi" w:eastAsiaTheme="minorEastAsia" w:hAnsiTheme="minorHAnsi" w:cstheme="minorBidi"/>
            <w:b w:val="0"/>
            <w:noProof/>
            <w:sz w:val="22"/>
            <w:szCs w:val="22"/>
            <w:lang w:val="sv-SE"/>
          </w:rPr>
          <w:tab/>
        </w:r>
        <w:r w:rsidR="00EA49E4" w:rsidRPr="00570F0D">
          <w:rPr>
            <w:rStyle w:val="Hyperlink"/>
            <w:noProof/>
          </w:rPr>
          <w:t>Alignment of Uu DRX and SL DRX help maximize the power saving target and facilitate SL Mode-1 resource allocation.</w:t>
        </w:r>
      </w:hyperlink>
    </w:p>
    <w:p w14:paraId="3AFEBA80"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52" w:history="1">
        <w:r w:rsidR="00EA49E4" w:rsidRPr="00570F0D">
          <w:rPr>
            <w:rStyle w:val="Hyperlink"/>
            <w:noProof/>
          </w:rPr>
          <w:t>Observation 6</w:t>
        </w:r>
        <w:r w:rsidR="00EA49E4">
          <w:rPr>
            <w:rFonts w:asciiTheme="minorHAnsi" w:eastAsiaTheme="minorEastAsia" w:hAnsiTheme="minorHAnsi" w:cstheme="minorBidi"/>
            <w:b w:val="0"/>
            <w:noProof/>
            <w:sz w:val="22"/>
            <w:szCs w:val="22"/>
            <w:lang w:val="sv-SE"/>
          </w:rPr>
          <w:tab/>
        </w:r>
        <w:r w:rsidR="00EA49E4" w:rsidRPr="00570F0D">
          <w:rPr>
            <w:rStyle w:val="Hyperlink"/>
            <w:noProof/>
          </w:rPr>
          <w:t>It is beneficial to have a common DRX for all UEs in a resource pool, which can be used to bootstrap the DRX alignment between a pair of or a group of UEs.</w:t>
        </w:r>
      </w:hyperlink>
    </w:p>
    <w:p w14:paraId="594592EC"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53" w:history="1">
        <w:r w:rsidR="00EA49E4" w:rsidRPr="00570F0D">
          <w:rPr>
            <w:rStyle w:val="Hyperlink"/>
            <w:noProof/>
          </w:rPr>
          <w:t>Observation 7</w:t>
        </w:r>
        <w:r w:rsidR="00EA49E4">
          <w:rPr>
            <w:rFonts w:asciiTheme="minorHAnsi" w:eastAsiaTheme="minorEastAsia" w:hAnsiTheme="minorHAnsi" w:cstheme="minorBidi"/>
            <w:b w:val="0"/>
            <w:noProof/>
            <w:sz w:val="22"/>
            <w:szCs w:val="22"/>
            <w:lang w:val="sv-SE"/>
          </w:rPr>
          <w:tab/>
        </w:r>
        <w:r w:rsidR="00EA49E4" w:rsidRPr="00570F0D">
          <w:rPr>
            <w:rStyle w:val="Hyperlink"/>
            <w:noProof/>
          </w:rPr>
          <w:t>SL DRX has impact on resource allocation, which would require specification work in RAN1.</w:t>
        </w:r>
      </w:hyperlink>
    </w:p>
    <w:p w14:paraId="551565FE" w14:textId="515F51C3" w:rsidR="006E1C82" w:rsidRDefault="006F6582" w:rsidP="008E065E">
      <w:pPr>
        <w:pStyle w:val="BodyText"/>
        <w:rPr>
          <w:b/>
          <w:bCs/>
        </w:rPr>
      </w:pPr>
      <w:r>
        <w:rPr>
          <w:b/>
          <w:bCs/>
        </w:rPr>
        <w:fldChar w:fldCharType="end"/>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869751" w14:textId="77777777" w:rsidR="00EA49E4"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6231" w:history="1">
        <w:r w:rsidR="00EA49E4" w:rsidRPr="00522539">
          <w:rPr>
            <w:rStyle w:val="Hyperlink"/>
            <w:noProof/>
          </w:rPr>
          <w:t>Proposal 1</w:t>
        </w:r>
        <w:r w:rsidR="00EA49E4">
          <w:rPr>
            <w:rFonts w:asciiTheme="minorHAnsi" w:eastAsiaTheme="minorEastAsia" w:hAnsiTheme="minorHAnsi" w:cstheme="minorBidi"/>
            <w:b w:val="0"/>
            <w:noProof/>
            <w:sz w:val="22"/>
            <w:szCs w:val="22"/>
            <w:lang w:val="sv-SE"/>
          </w:rPr>
          <w:tab/>
        </w:r>
        <w:r w:rsidR="00EA49E4" w:rsidRPr="00522539">
          <w:rPr>
            <w:rStyle w:val="Hyperlink"/>
            <w:noProof/>
          </w:rPr>
          <w:t>RAN2 adopts the following design principles for SL DRX:</w:t>
        </w:r>
      </w:hyperlink>
    </w:p>
    <w:p w14:paraId="5267E693"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2" w:history="1">
        <w:r w:rsidR="00EA49E4" w:rsidRPr="00522539">
          <w:rPr>
            <w:rStyle w:val="Hyperlink"/>
            <w:rFonts w:ascii="Symbol" w:hAnsi="Symbol"/>
            <w:noProof/>
          </w:rPr>
          <w:t></w:t>
        </w:r>
        <w:r w:rsidR="00EA49E4">
          <w:rPr>
            <w:rFonts w:asciiTheme="minorHAnsi" w:eastAsiaTheme="minorEastAsia" w:hAnsiTheme="minorHAnsi" w:cstheme="minorBidi"/>
            <w:b w:val="0"/>
            <w:noProof/>
            <w:sz w:val="22"/>
            <w:szCs w:val="22"/>
            <w:lang w:val="sv-SE"/>
          </w:rPr>
          <w:tab/>
        </w:r>
        <w:r w:rsidR="00EA49E4" w:rsidRPr="00522539">
          <w:rPr>
            <w:rStyle w:val="Hyperlink"/>
            <w:noProof/>
          </w:rPr>
          <w:t>Uu DRX has higher priority than SL DRX, i.e., SL DRX adapts to Uu DRX; no Uu DRX modification or override due to SL DRX is allowed.</w:t>
        </w:r>
      </w:hyperlink>
    </w:p>
    <w:p w14:paraId="770581D2"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3" w:history="1">
        <w:r w:rsidR="00EA49E4" w:rsidRPr="00522539">
          <w:rPr>
            <w:rStyle w:val="Hyperlink"/>
            <w:rFonts w:ascii="Symbol" w:hAnsi="Symbol"/>
            <w:noProof/>
          </w:rPr>
          <w:t></w:t>
        </w:r>
        <w:r w:rsidR="00EA49E4">
          <w:rPr>
            <w:rFonts w:asciiTheme="minorHAnsi" w:eastAsiaTheme="minorEastAsia" w:hAnsiTheme="minorHAnsi" w:cstheme="minorBidi"/>
            <w:b w:val="0"/>
            <w:noProof/>
            <w:sz w:val="22"/>
            <w:szCs w:val="22"/>
            <w:lang w:val="sv-SE"/>
          </w:rPr>
          <w:tab/>
        </w:r>
        <w:r w:rsidR="00EA49E4" w:rsidRPr="00522539">
          <w:rPr>
            <w:rStyle w:val="Hyperlink"/>
            <w:noProof/>
          </w:rPr>
          <w:t>No UE can enable/disable the DRX feature nor terminate an ongoing DRX cycle in another UE.</w:t>
        </w:r>
      </w:hyperlink>
    </w:p>
    <w:p w14:paraId="29524F20"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4" w:history="1">
        <w:r w:rsidR="00EA49E4" w:rsidRPr="00522539">
          <w:rPr>
            <w:rStyle w:val="Hyperlink"/>
            <w:rFonts w:ascii="Symbol" w:hAnsi="Symbol"/>
            <w:noProof/>
          </w:rPr>
          <w:t></w:t>
        </w:r>
        <w:r w:rsidR="00EA49E4">
          <w:rPr>
            <w:rFonts w:asciiTheme="minorHAnsi" w:eastAsiaTheme="minorEastAsia" w:hAnsiTheme="minorHAnsi" w:cstheme="minorBidi"/>
            <w:b w:val="0"/>
            <w:noProof/>
            <w:sz w:val="22"/>
            <w:szCs w:val="22"/>
            <w:lang w:val="sv-SE"/>
          </w:rPr>
          <w:tab/>
        </w:r>
        <w:r w:rsidR="00EA49E4" w:rsidRPr="00522539">
          <w:rPr>
            <w:rStyle w:val="Hyperlink"/>
            <w:noProof/>
          </w:rPr>
          <w:t>A UE is not allowed to unilaterally change a DRX configuration of another UE.</w:t>
        </w:r>
      </w:hyperlink>
    </w:p>
    <w:p w14:paraId="55B23F96"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5" w:history="1">
        <w:r w:rsidR="00EA49E4" w:rsidRPr="00522539">
          <w:rPr>
            <w:rStyle w:val="Hyperlink"/>
            <w:noProof/>
          </w:rPr>
          <w:t>Proposal 2</w:t>
        </w:r>
        <w:r w:rsidR="00EA49E4">
          <w:rPr>
            <w:rFonts w:asciiTheme="minorHAnsi" w:eastAsiaTheme="minorEastAsia" w:hAnsiTheme="minorHAnsi" w:cstheme="minorBidi"/>
            <w:b w:val="0"/>
            <w:noProof/>
            <w:sz w:val="22"/>
            <w:szCs w:val="22"/>
            <w:lang w:val="sv-SE"/>
          </w:rPr>
          <w:tab/>
        </w:r>
        <w:r w:rsidR="00EA49E4" w:rsidRPr="00522539">
          <w:rPr>
            <w:rStyle w:val="Hyperlink"/>
            <w:noProof/>
          </w:rPr>
          <w:t>Support of long DRX cycle should be assumed as a baseline.</w:t>
        </w:r>
      </w:hyperlink>
    </w:p>
    <w:p w14:paraId="323E49D7"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6" w:history="1">
        <w:r w:rsidR="00EA49E4" w:rsidRPr="00522539">
          <w:rPr>
            <w:rStyle w:val="Hyperlink"/>
            <w:noProof/>
          </w:rPr>
          <w:t>Proposal 3</w:t>
        </w:r>
        <w:r w:rsidR="00EA49E4">
          <w:rPr>
            <w:rFonts w:asciiTheme="minorHAnsi" w:eastAsiaTheme="minorEastAsia" w:hAnsiTheme="minorHAnsi" w:cstheme="minorBidi"/>
            <w:b w:val="0"/>
            <w:noProof/>
            <w:sz w:val="22"/>
            <w:szCs w:val="22"/>
            <w:lang w:val="sv-SE"/>
          </w:rPr>
          <w:tab/>
        </w:r>
        <w:r w:rsidR="00EA49E4" w:rsidRPr="00522539">
          <w:rPr>
            <w:rStyle w:val="Hyperlink"/>
            <w:noProof/>
          </w:rPr>
          <w:t>RAN2 further studies whether short SL DRX cycle also needs to be supported.</w:t>
        </w:r>
      </w:hyperlink>
    </w:p>
    <w:p w14:paraId="1AA3899C"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7" w:history="1">
        <w:r w:rsidR="00EA49E4" w:rsidRPr="00522539">
          <w:rPr>
            <w:rStyle w:val="Hyperlink"/>
            <w:noProof/>
          </w:rPr>
          <w:t>Proposal 4</w:t>
        </w:r>
        <w:r w:rsidR="00EA49E4">
          <w:rPr>
            <w:rFonts w:asciiTheme="minorHAnsi" w:eastAsiaTheme="minorEastAsia" w:hAnsiTheme="minorHAnsi" w:cstheme="minorBidi"/>
            <w:b w:val="0"/>
            <w:noProof/>
            <w:sz w:val="22"/>
            <w:szCs w:val="22"/>
            <w:lang w:val="sv-SE"/>
          </w:rPr>
          <w:tab/>
        </w:r>
        <w:r w:rsidR="00EA49E4" w:rsidRPr="00522539">
          <w:rPr>
            <w:rStyle w:val="Hyperlink"/>
            <w:noProof/>
          </w:rPr>
          <w:t>Support SL DRX for all casting types.</w:t>
        </w:r>
      </w:hyperlink>
    </w:p>
    <w:p w14:paraId="0EE2EA9C"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8" w:history="1">
        <w:r w:rsidR="00EA49E4" w:rsidRPr="00522539">
          <w:rPr>
            <w:rStyle w:val="Hyperlink"/>
            <w:noProof/>
          </w:rPr>
          <w:t>Proposal 5</w:t>
        </w:r>
        <w:r w:rsidR="00EA49E4">
          <w:rPr>
            <w:rFonts w:asciiTheme="minorHAnsi" w:eastAsiaTheme="minorEastAsia" w:hAnsiTheme="minorHAnsi" w:cstheme="minorBidi"/>
            <w:b w:val="0"/>
            <w:noProof/>
            <w:sz w:val="22"/>
            <w:szCs w:val="22"/>
            <w:lang w:val="sv-SE"/>
          </w:rPr>
          <w:tab/>
        </w:r>
        <w:r w:rsidR="00EA49E4" w:rsidRPr="00522539">
          <w:rPr>
            <w:rStyle w:val="Hyperlink"/>
            <w:noProof/>
          </w:rPr>
          <w:t>A UE (or its serving gNB) can suggest a DRX configuration to another UE (or its serving gNB), how the receiver UE should accept or reject the suggestion can be further studied.</w:t>
        </w:r>
      </w:hyperlink>
    </w:p>
    <w:p w14:paraId="324F1A58"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39" w:history="1">
        <w:r w:rsidR="00EA49E4" w:rsidRPr="00522539">
          <w:rPr>
            <w:rStyle w:val="Hyperlink"/>
            <w:noProof/>
          </w:rPr>
          <w:t>Proposal 6</w:t>
        </w:r>
        <w:r w:rsidR="00EA49E4">
          <w:rPr>
            <w:rFonts w:asciiTheme="minorHAnsi" w:eastAsiaTheme="minorEastAsia" w:hAnsiTheme="minorHAnsi" w:cstheme="minorBidi"/>
            <w:b w:val="0"/>
            <w:noProof/>
            <w:sz w:val="22"/>
            <w:szCs w:val="22"/>
            <w:lang w:val="sv-SE"/>
          </w:rPr>
          <w:tab/>
        </w:r>
        <w:r w:rsidR="00EA49E4" w:rsidRPr="00522539">
          <w:rPr>
            <w:rStyle w:val="Hyperlink"/>
            <w:noProof/>
          </w:rPr>
          <w:t>After reception of a DRX configuration suggestion from a transmitter UE, a receiver UE can indicate the decision (i.e., acceptance or rejection) to the transmitter UE.</w:t>
        </w:r>
      </w:hyperlink>
    </w:p>
    <w:p w14:paraId="1FB27A3D"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0" w:history="1">
        <w:r w:rsidR="00EA49E4" w:rsidRPr="00522539">
          <w:rPr>
            <w:rStyle w:val="Hyperlink"/>
            <w:noProof/>
          </w:rPr>
          <w:t>Proposal 7</w:t>
        </w:r>
        <w:r w:rsidR="00EA49E4">
          <w:rPr>
            <w:rFonts w:asciiTheme="minorHAnsi" w:eastAsiaTheme="minorEastAsia" w:hAnsiTheme="minorHAnsi" w:cstheme="minorBidi"/>
            <w:b w:val="0"/>
            <w:noProof/>
            <w:sz w:val="22"/>
            <w:szCs w:val="22"/>
            <w:lang w:val="sv-SE"/>
          </w:rPr>
          <w:tab/>
        </w:r>
        <w:r w:rsidR="00EA49E4" w:rsidRPr="00522539">
          <w:rPr>
            <w:rStyle w:val="Hyperlink"/>
            <w:noProof/>
          </w:rPr>
          <w:t>RAN2 studies two alignment scenarios between Uu DRX and SL DRX</w:t>
        </w:r>
        <w:r w:rsidR="00EA49E4" w:rsidRPr="00522539">
          <w:rPr>
            <w:rStyle w:val="Hyperlink"/>
            <w:noProof/>
            <w:lang w:val="en-US"/>
          </w:rPr>
          <w:t>:</w:t>
        </w:r>
      </w:hyperlink>
    </w:p>
    <w:p w14:paraId="1D082897"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1" w:history="1">
        <w:r w:rsidR="00EA49E4" w:rsidRPr="00522539">
          <w:rPr>
            <w:rStyle w:val="Hyperlink"/>
            <w:noProof/>
          </w:rPr>
          <w:t>a.</w:t>
        </w:r>
        <w:r w:rsidR="00EA49E4">
          <w:rPr>
            <w:rFonts w:asciiTheme="minorHAnsi" w:eastAsiaTheme="minorEastAsia" w:hAnsiTheme="minorHAnsi" w:cstheme="minorBidi"/>
            <w:b w:val="0"/>
            <w:noProof/>
            <w:sz w:val="22"/>
            <w:szCs w:val="22"/>
            <w:lang w:val="sv-SE"/>
          </w:rPr>
          <w:tab/>
        </w:r>
        <w:r w:rsidR="00EA49E4" w:rsidRPr="00522539">
          <w:rPr>
            <w:rStyle w:val="Hyperlink"/>
            <w:noProof/>
          </w:rPr>
          <w:t>Scenario 1: alignment for the same UE</w:t>
        </w:r>
      </w:hyperlink>
    </w:p>
    <w:p w14:paraId="5D09E5B2"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2" w:history="1">
        <w:r w:rsidR="00EA49E4" w:rsidRPr="00522539">
          <w:rPr>
            <w:rStyle w:val="Hyperlink"/>
            <w:noProof/>
          </w:rPr>
          <w:t>b.</w:t>
        </w:r>
        <w:r w:rsidR="00EA49E4">
          <w:rPr>
            <w:rFonts w:asciiTheme="minorHAnsi" w:eastAsiaTheme="minorEastAsia" w:hAnsiTheme="minorHAnsi" w:cstheme="minorBidi"/>
            <w:b w:val="0"/>
            <w:noProof/>
            <w:sz w:val="22"/>
            <w:szCs w:val="22"/>
            <w:lang w:val="sv-SE"/>
          </w:rPr>
          <w:tab/>
        </w:r>
        <w:r w:rsidR="00EA49E4" w:rsidRPr="00522539">
          <w:rPr>
            <w:rStyle w:val="Hyperlink"/>
            <w:noProof/>
          </w:rPr>
          <w:t>Scenario 2: alignment of Uu DRX of Tx UE and SL DRX of Rx UE in SL Mode-1.</w:t>
        </w:r>
      </w:hyperlink>
    </w:p>
    <w:p w14:paraId="5FBDCA62"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3" w:history="1">
        <w:r w:rsidR="00EA49E4" w:rsidRPr="00522539">
          <w:rPr>
            <w:rStyle w:val="Hyperlink"/>
            <w:noProof/>
          </w:rPr>
          <w:t>Proposal 8</w:t>
        </w:r>
        <w:r w:rsidR="00EA49E4">
          <w:rPr>
            <w:rFonts w:asciiTheme="minorHAnsi" w:eastAsiaTheme="minorEastAsia" w:hAnsiTheme="minorHAnsi" w:cstheme="minorBidi"/>
            <w:b w:val="0"/>
            <w:noProof/>
            <w:sz w:val="22"/>
            <w:szCs w:val="22"/>
            <w:lang w:val="sv-SE"/>
          </w:rPr>
          <w:tab/>
        </w:r>
        <w:r w:rsidR="00EA49E4" w:rsidRPr="00522539">
          <w:rPr>
            <w:rStyle w:val="Hyperlink"/>
            <w:noProof/>
          </w:rPr>
          <w:t>Support two types of SL DRX configurations: common DRX and class-specific DRX. Details of class-specific DRXs are FFS.</w:t>
        </w:r>
      </w:hyperlink>
    </w:p>
    <w:p w14:paraId="0F0A00F3"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4" w:history="1">
        <w:r w:rsidR="00EA49E4" w:rsidRPr="00522539">
          <w:rPr>
            <w:rStyle w:val="Hyperlink"/>
            <w:noProof/>
          </w:rPr>
          <w:t>Proposal 9</w:t>
        </w:r>
        <w:r w:rsidR="00EA49E4">
          <w:rPr>
            <w:rFonts w:asciiTheme="minorHAnsi" w:eastAsiaTheme="minorEastAsia" w:hAnsiTheme="minorHAnsi" w:cstheme="minorBidi"/>
            <w:b w:val="0"/>
            <w:noProof/>
            <w:sz w:val="22"/>
            <w:szCs w:val="22"/>
            <w:lang w:val="sv-SE"/>
          </w:rPr>
          <w:tab/>
        </w:r>
        <w:r w:rsidR="00EA49E4" w:rsidRPr="00522539">
          <w:rPr>
            <w:rStyle w:val="Hyperlink"/>
            <w:noProof/>
          </w:rPr>
          <w:t>Support signalling of SL DRX configurations via RRC and SIB.</w:t>
        </w:r>
      </w:hyperlink>
    </w:p>
    <w:p w14:paraId="0DD31A9C"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5" w:history="1">
        <w:r w:rsidR="00EA49E4" w:rsidRPr="00522539">
          <w:rPr>
            <w:rStyle w:val="Hyperlink"/>
            <w:noProof/>
          </w:rPr>
          <w:t>Proposal 10</w:t>
        </w:r>
        <w:r w:rsidR="00EA49E4">
          <w:rPr>
            <w:rFonts w:asciiTheme="minorHAnsi" w:eastAsiaTheme="minorEastAsia" w:hAnsiTheme="minorHAnsi" w:cstheme="minorBidi"/>
            <w:b w:val="0"/>
            <w:noProof/>
            <w:sz w:val="22"/>
            <w:szCs w:val="22"/>
            <w:lang w:val="sv-SE"/>
          </w:rPr>
          <w:tab/>
        </w:r>
        <w:r w:rsidR="00EA49E4" w:rsidRPr="00522539">
          <w:rPr>
            <w:rStyle w:val="Hyperlink"/>
            <w:noProof/>
          </w:rPr>
          <w:t>RAN2 discusses the potential impact on RAN1 due to interaction between resource allocation and DRX.</w:t>
        </w:r>
      </w:hyperlink>
    </w:p>
    <w:p w14:paraId="76B08C37" w14:textId="77777777" w:rsidR="00EA49E4" w:rsidRDefault="00300BC9">
      <w:pPr>
        <w:pStyle w:val="TableofFigures"/>
        <w:tabs>
          <w:tab w:val="right" w:leader="dot" w:pos="9629"/>
        </w:tabs>
        <w:rPr>
          <w:rFonts w:asciiTheme="minorHAnsi" w:eastAsiaTheme="minorEastAsia" w:hAnsiTheme="minorHAnsi" w:cstheme="minorBidi"/>
          <w:b w:val="0"/>
          <w:noProof/>
          <w:sz w:val="22"/>
          <w:szCs w:val="22"/>
          <w:lang w:val="sv-SE"/>
        </w:rPr>
      </w:pPr>
      <w:hyperlink w:anchor="_Toc54276246" w:history="1">
        <w:r w:rsidR="00EA49E4" w:rsidRPr="00522539">
          <w:rPr>
            <w:rStyle w:val="Hyperlink"/>
            <w:noProof/>
          </w:rPr>
          <w:t>Proposal 11</w:t>
        </w:r>
        <w:r w:rsidR="00EA49E4">
          <w:rPr>
            <w:rFonts w:asciiTheme="minorHAnsi" w:eastAsiaTheme="minorEastAsia" w:hAnsiTheme="minorHAnsi" w:cstheme="minorBidi"/>
            <w:b w:val="0"/>
            <w:noProof/>
            <w:sz w:val="22"/>
            <w:szCs w:val="22"/>
            <w:lang w:val="sv-SE"/>
          </w:rPr>
          <w:tab/>
        </w:r>
        <w:r w:rsidR="00EA49E4" w:rsidRPr="00522539">
          <w:rPr>
            <w:rStyle w:val="Hyperlink"/>
            <w:noProof/>
          </w:rPr>
          <w:t>RAN2 will send a LS to RAN1 on potential RAN1 impact due to interaction between resource allocation and DRX when RAN2 has clearer messages.</w:t>
        </w:r>
      </w:hyperlink>
    </w:p>
    <w:p w14:paraId="7B007031" w14:textId="048D17FB" w:rsidR="00C01F33" w:rsidRPr="00CE0424" w:rsidRDefault="006E1C82" w:rsidP="00C4090C">
      <w:pPr>
        <w:pStyle w:val="BodyText"/>
      </w:pPr>
      <w:r>
        <w:rPr>
          <w:b/>
          <w:bCs/>
          <w:lang w:val="en-US"/>
        </w:rPr>
        <w:fldChar w:fldCharType="end"/>
      </w:r>
      <w:r w:rsidRPr="00CE0424">
        <w:rPr>
          <w:b/>
          <w:bCs/>
        </w:rPr>
        <w:t xml:space="preserve"> </w:t>
      </w:r>
    </w:p>
    <w:p w14:paraId="5ADD0A79" w14:textId="77777777" w:rsidR="00F507D1" w:rsidRPr="00CE0424" w:rsidRDefault="00F507D1" w:rsidP="00CE0424">
      <w:pPr>
        <w:pStyle w:val="Heading1"/>
      </w:pPr>
      <w:bookmarkStart w:id="28" w:name="_In-sequence_SDU_delivery"/>
      <w:bookmarkEnd w:id="28"/>
      <w:r w:rsidRPr="00CE0424">
        <w:t>References</w:t>
      </w:r>
    </w:p>
    <w:p w14:paraId="1B6F08B5" w14:textId="5C7417AB" w:rsidR="00F92728" w:rsidRPr="00020720" w:rsidRDefault="004F0366" w:rsidP="00311702">
      <w:pPr>
        <w:pStyle w:val="Reference"/>
        <w:rPr>
          <w:bCs/>
        </w:rPr>
      </w:pPr>
      <w:bookmarkStart w:id="29" w:name="_Ref52523679"/>
      <w:bookmarkStart w:id="30" w:name="_Ref174151459"/>
      <w:bookmarkStart w:id="31" w:name="_Ref189809556"/>
      <w:r w:rsidRPr="00020720">
        <w:rPr>
          <w:rFonts w:eastAsia="Batang" w:cs="Arial"/>
          <w:bCs/>
        </w:rPr>
        <w:t xml:space="preserve">RP-201516, </w:t>
      </w:r>
      <w:r w:rsidR="00F92728" w:rsidRPr="00020720">
        <w:rPr>
          <w:rFonts w:eastAsia="Batang" w:cs="Arial"/>
          <w:bCs/>
        </w:rPr>
        <w:t xml:space="preserve">WID revision: NR </w:t>
      </w:r>
      <w:proofErr w:type="spellStart"/>
      <w:r w:rsidR="00F92728" w:rsidRPr="00020720">
        <w:rPr>
          <w:rFonts w:eastAsia="Batang" w:cs="Arial"/>
          <w:bCs/>
        </w:rPr>
        <w:t>sidelink</w:t>
      </w:r>
      <w:proofErr w:type="spellEnd"/>
      <w:r w:rsidR="00F92728" w:rsidRPr="00020720">
        <w:rPr>
          <w:rFonts w:eastAsia="Batang" w:cs="Arial"/>
          <w:bCs/>
        </w:rPr>
        <w:t xml:space="preserve"> enhancement</w:t>
      </w:r>
      <w:r w:rsidRPr="00020720">
        <w:rPr>
          <w:rFonts w:eastAsia="Batang" w:cs="Arial"/>
          <w:bCs/>
        </w:rPr>
        <w:t>, LG Electronics,</w:t>
      </w:r>
      <w:r w:rsidR="00020720" w:rsidRPr="00020720">
        <w:rPr>
          <w:rFonts w:eastAsia="Batang" w:cs="Arial"/>
          <w:bCs/>
        </w:rPr>
        <w:t xml:space="preserve"> RAN meeting #89e, Sep. 2020</w:t>
      </w:r>
      <w:bookmarkEnd w:id="29"/>
    </w:p>
    <w:p w14:paraId="66667542" w14:textId="0A430237" w:rsidR="00947A74" w:rsidRPr="00020720" w:rsidRDefault="003E6C7E" w:rsidP="00947A74">
      <w:pPr>
        <w:pStyle w:val="Reference"/>
        <w:rPr>
          <w:bCs/>
        </w:rPr>
      </w:pPr>
      <w:bookmarkStart w:id="32" w:name="_Ref53345566"/>
      <w:r w:rsidRPr="003E6C7E">
        <w:rPr>
          <w:rFonts w:eastAsia="Batang" w:cs="Arial"/>
          <w:bCs/>
        </w:rPr>
        <w:t>R2-2009232</w:t>
      </w:r>
      <w:r>
        <w:rPr>
          <w:rFonts w:eastAsia="Batang" w:cs="Arial"/>
          <w:bCs/>
        </w:rPr>
        <w:t xml:space="preserve">, </w:t>
      </w:r>
      <w:r w:rsidRPr="003E6C7E">
        <w:rPr>
          <w:rFonts w:eastAsia="Batang" w:cs="Arial"/>
          <w:bCs/>
        </w:rPr>
        <w:t>Interaction between partial sensing and DRX</w:t>
      </w:r>
      <w:r w:rsidR="00947A74" w:rsidRPr="00020720">
        <w:rPr>
          <w:rFonts w:eastAsia="Batang" w:cs="Arial"/>
          <w:bCs/>
        </w:rPr>
        <w:t xml:space="preserve">, </w:t>
      </w:r>
      <w:r w:rsidR="003B3E57">
        <w:rPr>
          <w:rFonts w:eastAsia="Batang" w:cs="Arial"/>
          <w:bCs/>
        </w:rPr>
        <w:t>Ericsson</w:t>
      </w:r>
      <w:r w:rsidR="00947A74" w:rsidRPr="00020720">
        <w:rPr>
          <w:rFonts w:eastAsia="Batang" w:cs="Arial"/>
          <w:bCs/>
        </w:rPr>
        <w:t>, RAN</w:t>
      </w:r>
      <w:r w:rsidR="003B3E57">
        <w:rPr>
          <w:rFonts w:eastAsia="Batang" w:cs="Arial"/>
          <w:bCs/>
        </w:rPr>
        <w:t>2</w:t>
      </w:r>
      <w:r w:rsidR="00947A74" w:rsidRPr="00020720">
        <w:rPr>
          <w:rFonts w:eastAsia="Batang" w:cs="Arial"/>
          <w:bCs/>
        </w:rPr>
        <w:t xml:space="preserve"> meeting #</w:t>
      </w:r>
      <w:r w:rsidR="003B3E57">
        <w:rPr>
          <w:rFonts w:eastAsia="Batang" w:cs="Arial"/>
          <w:bCs/>
        </w:rPr>
        <w:t>112-e</w:t>
      </w:r>
      <w:r w:rsidR="00947A74" w:rsidRPr="00020720">
        <w:rPr>
          <w:rFonts w:eastAsia="Batang" w:cs="Arial"/>
          <w:bCs/>
        </w:rPr>
        <w:t xml:space="preserve">, </w:t>
      </w:r>
      <w:r w:rsidR="003B3E57">
        <w:rPr>
          <w:rFonts w:eastAsia="Batang" w:cs="Arial"/>
          <w:bCs/>
        </w:rPr>
        <w:t>Nov</w:t>
      </w:r>
      <w:r w:rsidR="00947A74" w:rsidRPr="00020720">
        <w:rPr>
          <w:rFonts w:eastAsia="Batang" w:cs="Arial"/>
          <w:bCs/>
        </w:rPr>
        <w:t>. 2020</w:t>
      </w:r>
      <w:bookmarkEnd w:id="30"/>
      <w:bookmarkEnd w:id="31"/>
      <w:bookmarkEnd w:id="32"/>
    </w:p>
    <w:sectPr w:rsidR="00947A74" w:rsidRPr="000207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5C3A" w16cex:dateUtc="2020-10-20T10:53:00Z"/>
  <w16cex:commentExtensible w16cex:durableId="23396CBF" w16cex:dateUtc="2020-10-20T12:03:00Z"/>
  <w16cex:commentExtensible w16cex:durableId="23395CE8" w16cex:dateUtc="2020-10-20T10:56:00Z"/>
  <w16cex:commentExtensible w16cex:durableId="23396C95" w16cex:dateUtc="2020-10-20T12: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1FD5C" w14:textId="77777777" w:rsidR="00300BC9" w:rsidRDefault="00300BC9">
      <w:r>
        <w:separator/>
      </w:r>
    </w:p>
  </w:endnote>
  <w:endnote w:type="continuationSeparator" w:id="0">
    <w:p w14:paraId="6D8A3DA5" w14:textId="77777777" w:rsidR="00300BC9" w:rsidRDefault="00300BC9">
      <w:r>
        <w:continuationSeparator/>
      </w:r>
    </w:p>
  </w:endnote>
  <w:endnote w:type="continuationNotice" w:id="1">
    <w:p w14:paraId="20A3260E" w14:textId="77777777" w:rsidR="00300BC9" w:rsidRDefault="00300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FA22F6" w:rsidRDefault="00FA22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7E96B" w14:textId="77777777" w:rsidR="00300BC9" w:rsidRDefault="00300BC9">
      <w:r>
        <w:separator/>
      </w:r>
    </w:p>
  </w:footnote>
  <w:footnote w:type="continuationSeparator" w:id="0">
    <w:p w14:paraId="4CC7378A" w14:textId="77777777" w:rsidR="00300BC9" w:rsidRDefault="00300BC9">
      <w:r>
        <w:continuationSeparator/>
      </w:r>
    </w:p>
  </w:footnote>
  <w:footnote w:type="continuationNotice" w:id="1">
    <w:p w14:paraId="536153CB" w14:textId="77777777" w:rsidR="00300BC9" w:rsidRDefault="00300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FA22F6" w:rsidRDefault="00FA22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4314D"/>
    <w:multiLevelType w:val="hybridMultilevel"/>
    <w:tmpl w:val="49FA93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B783F"/>
    <w:multiLevelType w:val="hybridMultilevel"/>
    <w:tmpl w:val="93D496B6"/>
    <w:lvl w:ilvl="0" w:tplc="B74C563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A328F4"/>
    <w:multiLevelType w:val="hybridMultilevel"/>
    <w:tmpl w:val="A46C6E6C"/>
    <w:lvl w:ilvl="0" w:tplc="041D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3527B5"/>
    <w:multiLevelType w:val="hybridMultilevel"/>
    <w:tmpl w:val="2E1069DE"/>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69DF57A3"/>
    <w:multiLevelType w:val="multilevel"/>
    <w:tmpl w:val="EBA6BDC0"/>
    <w:lvl w:ilvl="0">
      <w:start w:val="1"/>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10"/>
  </w:num>
  <w:num w:numId="18">
    <w:abstractNumId w:val="11"/>
  </w:num>
  <w:num w:numId="19">
    <w:abstractNumId w:val="6"/>
  </w:num>
  <w:num w:numId="20">
    <w:abstractNumId w:val="28"/>
  </w:num>
  <w:num w:numId="21">
    <w:abstractNumId w:val="15"/>
  </w:num>
  <w:num w:numId="22">
    <w:abstractNumId w:val="27"/>
  </w:num>
  <w:num w:numId="23">
    <w:abstractNumId w:val="7"/>
  </w:num>
  <w:num w:numId="24">
    <w:abstractNumId w:val="4"/>
  </w:num>
  <w:num w:numId="25">
    <w:abstractNumId w:val="8"/>
  </w:num>
  <w:num w:numId="26">
    <w:abstractNumId w:val="5"/>
  </w:num>
  <w:num w:numId="27">
    <w:abstractNumId w:val="2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6"/>
  </w:num>
  <w:num w:numId="31">
    <w:abstractNumId w:val="16"/>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5B4"/>
    <w:rsid w:val="000006E1"/>
    <w:rsid w:val="00000D8B"/>
    <w:rsid w:val="00002A37"/>
    <w:rsid w:val="0000564C"/>
    <w:rsid w:val="0000573E"/>
    <w:rsid w:val="00006446"/>
    <w:rsid w:val="00006896"/>
    <w:rsid w:val="00007CDC"/>
    <w:rsid w:val="00011B28"/>
    <w:rsid w:val="00014EA5"/>
    <w:rsid w:val="00015C13"/>
    <w:rsid w:val="00015D15"/>
    <w:rsid w:val="00020720"/>
    <w:rsid w:val="0002488F"/>
    <w:rsid w:val="0002521D"/>
    <w:rsid w:val="00025360"/>
    <w:rsid w:val="0002564D"/>
    <w:rsid w:val="00025ECA"/>
    <w:rsid w:val="0002612F"/>
    <w:rsid w:val="00031B42"/>
    <w:rsid w:val="000325B8"/>
    <w:rsid w:val="00034C15"/>
    <w:rsid w:val="000351F2"/>
    <w:rsid w:val="00036ADD"/>
    <w:rsid w:val="00036BA1"/>
    <w:rsid w:val="00037B52"/>
    <w:rsid w:val="00037D76"/>
    <w:rsid w:val="00037EC7"/>
    <w:rsid w:val="000414AA"/>
    <w:rsid w:val="000422E2"/>
    <w:rsid w:val="00042F22"/>
    <w:rsid w:val="000444EF"/>
    <w:rsid w:val="00044D16"/>
    <w:rsid w:val="00045789"/>
    <w:rsid w:val="00045853"/>
    <w:rsid w:val="000466EE"/>
    <w:rsid w:val="00052A07"/>
    <w:rsid w:val="000534E3"/>
    <w:rsid w:val="000543FD"/>
    <w:rsid w:val="0005606A"/>
    <w:rsid w:val="00057117"/>
    <w:rsid w:val="00057FBF"/>
    <w:rsid w:val="00061104"/>
    <w:rsid w:val="000616E7"/>
    <w:rsid w:val="000618BB"/>
    <w:rsid w:val="0006248A"/>
    <w:rsid w:val="0006487E"/>
    <w:rsid w:val="00065E1A"/>
    <w:rsid w:val="00066D8F"/>
    <w:rsid w:val="00067F6F"/>
    <w:rsid w:val="00075B9A"/>
    <w:rsid w:val="000775F1"/>
    <w:rsid w:val="00077621"/>
    <w:rsid w:val="00077E5F"/>
    <w:rsid w:val="0008036A"/>
    <w:rsid w:val="00081AE6"/>
    <w:rsid w:val="000822A6"/>
    <w:rsid w:val="000852C2"/>
    <w:rsid w:val="00085594"/>
    <w:rsid w:val="000855EB"/>
    <w:rsid w:val="00085B52"/>
    <w:rsid w:val="000866F2"/>
    <w:rsid w:val="0009009F"/>
    <w:rsid w:val="0009054E"/>
    <w:rsid w:val="00090FD8"/>
    <w:rsid w:val="00091484"/>
    <w:rsid w:val="00091557"/>
    <w:rsid w:val="0009178B"/>
    <w:rsid w:val="000924C1"/>
    <w:rsid w:val="000924F0"/>
    <w:rsid w:val="00093474"/>
    <w:rsid w:val="0009510F"/>
    <w:rsid w:val="000A1B7B"/>
    <w:rsid w:val="000A56F2"/>
    <w:rsid w:val="000B0271"/>
    <w:rsid w:val="000B0AB7"/>
    <w:rsid w:val="000B127F"/>
    <w:rsid w:val="000B12B7"/>
    <w:rsid w:val="000B169F"/>
    <w:rsid w:val="000B2719"/>
    <w:rsid w:val="000B3A8F"/>
    <w:rsid w:val="000B4AB9"/>
    <w:rsid w:val="000B58C3"/>
    <w:rsid w:val="000B61E9"/>
    <w:rsid w:val="000C165A"/>
    <w:rsid w:val="000C2618"/>
    <w:rsid w:val="000C2E19"/>
    <w:rsid w:val="000C573B"/>
    <w:rsid w:val="000C58A7"/>
    <w:rsid w:val="000D0732"/>
    <w:rsid w:val="000D0D07"/>
    <w:rsid w:val="000D4797"/>
    <w:rsid w:val="000E0527"/>
    <w:rsid w:val="000E0B70"/>
    <w:rsid w:val="000E1E92"/>
    <w:rsid w:val="000E4BCA"/>
    <w:rsid w:val="000E5406"/>
    <w:rsid w:val="000E6413"/>
    <w:rsid w:val="000E7934"/>
    <w:rsid w:val="000F06D6"/>
    <w:rsid w:val="000F0EB1"/>
    <w:rsid w:val="000F1106"/>
    <w:rsid w:val="000F3BE9"/>
    <w:rsid w:val="000F3F6C"/>
    <w:rsid w:val="000F5B74"/>
    <w:rsid w:val="000F6DF3"/>
    <w:rsid w:val="000F7F81"/>
    <w:rsid w:val="001005FF"/>
    <w:rsid w:val="001021C4"/>
    <w:rsid w:val="001031ED"/>
    <w:rsid w:val="001062FB"/>
    <w:rsid w:val="001063E6"/>
    <w:rsid w:val="0011114B"/>
    <w:rsid w:val="0011351D"/>
    <w:rsid w:val="00113CF4"/>
    <w:rsid w:val="001153EA"/>
    <w:rsid w:val="00115643"/>
    <w:rsid w:val="00116027"/>
    <w:rsid w:val="00116765"/>
    <w:rsid w:val="001172B4"/>
    <w:rsid w:val="00117D84"/>
    <w:rsid w:val="001219F5"/>
    <w:rsid w:val="00121A20"/>
    <w:rsid w:val="0012377F"/>
    <w:rsid w:val="00124314"/>
    <w:rsid w:val="00124836"/>
    <w:rsid w:val="00126B4A"/>
    <w:rsid w:val="00126B6A"/>
    <w:rsid w:val="00130367"/>
    <w:rsid w:val="00132FD0"/>
    <w:rsid w:val="001339F7"/>
    <w:rsid w:val="001344C0"/>
    <w:rsid w:val="001346FA"/>
    <w:rsid w:val="00134786"/>
    <w:rsid w:val="00135252"/>
    <w:rsid w:val="00137237"/>
    <w:rsid w:val="00137AB5"/>
    <w:rsid w:val="00137F0B"/>
    <w:rsid w:val="00142F2B"/>
    <w:rsid w:val="00144812"/>
    <w:rsid w:val="0014542A"/>
    <w:rsid w:val="00151E23"/>
    <w:rsid w:val="001526E0"/>
    <w:rsid w:val="001537EA"/>
    <w:rsid w:val="001551B5"/>
    <w:rsid w:val="001561D2"/>
    <w:rsid w:val="00161885"/>
    <w:rsid w:val="00162298"/>
    <w:rsid w:val="001638BF"/>
    <w:rsid w:val="001659C1"/>
    <w:rsid w:val="00166EF0"/>
    <w:rsid w:val="00173A8E"/>
    <w:rsid w:val="00174500"/>
    <w:rsid w:val="001745A4"/>
    <w:rsid w:val="00174D0A"/>
    <w:rsid w:val="0017502C"/>
    <w:rsid w:val="0018143F"/>
    <w:rsid w:val="00181FF8"/>
    <w:rsid w:val="0018317E"/>
    <w:rsid w:val="00184EEC"/>
    <w:rsid w:val="00185A03"/>
    <w:rsid w:val="001863B5"/>
    <w:rsid w:val="00187142"/>
    <w:rsid w:val="00187E10"/>
    <w:rsid w:val="001907DF"/>
    <w:rsid w:val="00190AC1"/>
    <w:rsid w:val="00190CA7"/>
    <w:rsid w:val="0019341A"/>
    <w:rsid w:val="0019680F"/>
    <w:rsid w:val="00197DF9"/>
    <w:rsid w:val="00197ED4"/>
    <w:rsid w:val="001A1987"/>
    <w:rsid w:val="001A2564"/>
    <w:rsid w:val="001A5C38"/>
    <w:rsid w:val="001A5C9F"/>
    <w:rsid w:val="001A6173"/>
    <w:rsid w:val="001A6975"/>
    <w:rsid w:val="001A6A4C"/>
    <w:rsid w:val="001A6CBA"/>
    <w:rsid w:val="001B0D97"/>
    <w:rsid w:val="001B313D"/>
    <w:rsid w:val="001B393A"/>
    <w:rsid w:val="001B5A5D"/>
    <w:rsid w:val="001B6CF3"/>
    <w:rsid w:val="001B7F64"/>
    <w:rsid w:val="001C1CE5"/>
    <w:rsid w:val="001C255C"/>
    <w:rsid w:val="001C3D2A"/>
    <w:rsid w:val="001C53D3"/>
    <w:rsid w:val="001C7C6B"/>
    <w:rsid w:val="001D1A3D"/>
    <w:rsid w:val="001D3108"/>
    <w:rsid w:val="001D51BA"/>
    <w:rsid w:val="001D53E7"/>
    <w:rsid w:val="001D6342"/>
    <w:rsid w:val="001D6D53"/>
    <w:rsid w:val="001D70BB"/>
    <w:rsid w:val="001E0173"/>
    <w:rsid w:val="001E0B1B"/>
    <w:rsid w:val="001E1433"/>
    <w:rsid w:val="001E1AB6"/>
    <w:rsid w:val="001E4C6C"/>
    <w:rsid w:val="001E58E2"/>
    <w:rsid w:val="001E7318"/>
    <w:rsid w:val="001E7AED"/>
    <w:rsid w:val="001F3916"/>
    <w:rsid w:val="001F41BB"/>
    <w:rsid w:val="001F513B"/>
    <w:rsid w:val="001F54C5"/>
    <w:rsid w:val="001F662C"/>
    <w:rsid w:val="001F7074"/>
    <w:rsid w:val="00200490"/>
    <w:rsid w:val="00201F3A"/>
    <w:rsid w:val="00203F96"/>
    <w:rsid w:val="002069B2"/>
    <w:rsid w:val="00207FA3"/>
    <w:rsid w:val="00214DA8"/>
    <w:rsid w:val="00215423"/>
    <w:rsid w:val="002158FA"/>
    <w:rsid w:val="00220600"/>
    <w:rsid w:val="00222375"/>
    <w:rsid w:val="002224DB"/>
    <w:rsid w:val="00222C5D"/>
    <w:rsid w:val="002234A9"/>
    <w:rsid w:val="0022374A"/>
    <w:rsid w:val="00223FCB"/>
    <w:rsid w:val="002251A2"/>
    <w:rsid w:val="002252C3"/>
    <w:rsid w:val="00225C54"/>
    <w:rsid w:val="00230765"/>
    <w:rsid w:val="00230D18"/>
    <w:rsid w:val="0023196C"/>
    <w:rsid w:val="002319E4"/>
    <w:rsid w:val="00234550"/>
    <w:rsid w:val="002346DB"/>
    <w:rsid w:val="0023505E"/>
    <w:rsid w:val="00235632"/>
    <w:rsid w:val="00235872"/>
    <w:rsid w:val="00235EAC"/>
    <w:rsid w:val="00241559"/>
    <w:rsid w:val="002435B3"/>
    <w:rsid w:val="0024377A"/>
    <w:rsid w:val="00243D80"/>
    <w:rsid w:val="00244B13"/>
    <w:rsid w:val="002458EB"/>
    <w:rsid w:val="002500C8"/>
    <w:rsid w:val="00251342"/>
    <w:rsid w:val="00253652"/>
    <w:rsid w:val="00255A92"/>
    <w:rsid w:val="00256E29"/>
    <w:rsid w:val="00257543"/>
    <w:rsid w:val="002617E7"/>
    <w:rsid w:val="00263D8C"/>
    <w:rsid w:val="00264228"/>
    <w:rsid w:val="00264334"/>
    <w:rsid w:val="0026473E"/>
    <w:rsid w:val="00266214"/>
    <w:rsid w:val="00267C83"/>
    <w:rsid w:val="00270881"/>
    <w:rsid w:val="0027144F"/>
    <w:rsid w:val="00271813"/>
    <w:rsid w:val="00271F3A"/>
    <w:rsid w:val="00273278"/>
    <w:rsid w:val="002737F4"/>
    <w:rsid w:val="00273E27"/>
    <w:rsid w:val="002756F6"/>
    <w:rsid w:val="002805F5"/>
    <w:rsid w:val="00280637"/>
    <w:rsid w:val="00280751"/>
    <w:rsid w:val="002822ED"/>
    <w:rsid w:val="0028280A"/>
    <w:rsid w:val="0028281F"/>
    <w:rsid w:val="002837BB"/>
    <w:rsid w:val="00286680"/>
    <w:rsid w:val="002866C1"/>
    <w:rsid w:val="00286897"/>
    <w:rsid w:val="00286ACD"/>
    <w:rsid w:val="00287838"/>
    <w:rsid w:val="002907B5"/>
    <w:rsid w:val="00291B57"/>
    <w:rsid w:val="00292D44"/>
    <w:rsid w:val="00292EB7"/>
    <w:rsid w:val="00293F22"/>
    <w:rsid w:val="00294332"/>
    <w:rsid w:val="00296227"/>
    <w:rsid w:val="00296BCF"/>
    <w:rsid w:val="00296F44"/>
    <w:rsid w:val="002974AC"/>
    <w:rsid w:val="0029777D"/>
    <w:rsid w:val="002A02E5"/>
    <w:rsid w:val="002A055E"/>
    <w:rsid w:val="002A1690"/>
    <w:rsid w:val="002A1D4E"/>
    <w:rsid w:val="002A2201"/>
    <w:rsid w:val="002A2869"/>
    <w:rsid w:val="002A49D3"/>
    <w:rsid w:val="002A5420"/>
    <w:rsid w:val="002A6A22"/>
    <w:rsid w:val="002A7DC5"/>
    <w:rsid w:val="002B137F"/>
    <w:rsid w:val="002B24D6"/>
    <w:rsid w:val="002B350E"/>
    <w:rsid w:val="002B38BC"/>
    <w:rsid w:val="002B455A"/>
    <w:rsid w:val="002B5C7A"/>
    <w:rsid w:val="002B60B4"/>
    <w:rsid w:val="002C1E88"/>
    <w:rsid w:val="002C309E"/>
    <w:rsid w:val="002C41E6"/>
    <w:rsid w:val="002C7A0D"/>
    <w:rsid w:val="002D071A"/>
    <w:rsid w:val="002D2114"/>
    <w:rsid w:val="002D2440"/>
    <w:rsid w:val="002D34B2"/>
    <w:rsid w:val="002D48B0"/>
    <w:rsid w:val="002D5641"/>
    <w:rsid w:val="002D5B37"/>
    <w:rsid w:val="002D698B"/>
    <w:rsid w:val="002D6BD3"/>
    <w:rsid w:val="002D7637"/>
    <w:rsid w:val="002E17F2"/>
    <w:rsid w:val="002E36AD"/>
    <w:rsid w:val="002E3CFD"/>
    <w:rsid w:val="002E7CAE"/>
    <w:rsid w:val="002F13E4"/>
    <w:rsid w:val="002F2771"/>
    <w:rsid w:val="002F37A9"/>
    <w:rsid w:val="00300BC9"/>
    <w:rsid w:val="003017AD"/>
    <w:rsid w:val="00301CE6"/>
    <w:rsid w:val="0030256B"/>
    <w:rsid w:val="0030501F"/>
    <w:rsid w:val="00307BA1"/>
    <w:rsid w:val="00311702"/>
    <w:rsid w:val="00311E82"/>
    <w:rsid w:val="00313FCB"/>
    <w:rsid w:val="00313FD6"/>
    <w:rsid w:val="003142C3"/>
    <w:rsid w:val="003143BD"/>
    <w:rsid w:val="003149D6"/>
    <w:rsid w:val="00315363"/>
    <w:rsid w:val="003164D6"/>
    <w:rsid w:val="0031714C"/>
    <w:rsid w:val="0031749A"/>
    <w:rsid w:val="00320016"/>
    <w:rsid w:val="003203ED"/>
    <w:rsid w:val="0032169A"/>
    <w:rsid w:val="00322C9F"/>
    <w:rsid w:val="00322EAC"/>
    <w:rsid w:val="003234B4"/>
    <w:rsid w:val="00324D23"/>
    <w:rsid w:val="00325C2B"/>
    <w:rsid w:val="00331751"/>
    <w:rsid w:val="00334579"/>
    <w:rsid w:val="0033509D"/>
    <w:rsid w:val="00335858"/>
    <w:rsid w:val="003359F1"/>
    <w:rsid w:val="00336BDA"/>
    <w:rsid w:val="003373C1"/>
    <w:rsid w:val="00341B4E"/>
    <w:rsid w:val="00342BD7"/>
    <w:rsid w:val="00343B04"/>
    <w:rsid w:val="00343C64"/>
    <w:rsid w:val="003455D1"/>
    <w:rsid w:val="00346DB5"/>
    <w:rsid w:val="0034760E"/>
    <w:rsid w:val="003477B1"/>
    <w:rsid w:val="00347958"/>
    <w:rsid w:val="00350AB9"/>
    <w:rsid w:val="00350C97"/>
    <w:rsid w:val="0035138F"/>
    <w:rsid w:val="00351B6B"/>
    <w:rsid w:val="00351BE8"/>
    <w:rsid w:val="00354AB0"/>
    <w:rsid w:val="00355F72"/>
    <w:rsid w:val="00357380"/>
    <w:rsid w:val="003576DB"/>
    <w:rsid w:val="00357759"/>
    <w:rsid w:val="003602D9"/>
    <w:rsid w:val="003604CE"/>
    <w:rsid w:val="003627CF"/>
    <w:rsid w:val="003647DB"/>
    <w:rsid w:val="003651D1"/>
    <w:rsid w:val="00367162"/>
    <w:rsid w:val="00370987"/>
    <w:rsid w:val="00370E47"/>
    <w:rsid w:val="003716BA"/>
    <w:rsid w:val="00371DCC"/>
    <w:rsid w:val="003742AC"/>
    <w:rsid w:val="00376D09"/>
    <w:rsid w:val="00377CE1"/>
    <w:rsid w:val="00381C78"/>
    <w:rsid w:val="00385BF0"/>
    <w:rsid w:val="00385DC4"/>
    <w:rsid w:val="00390258"/>
    <w:rsid w:val="00390AD0"/>
    <w:rsid w:val="003939FF"/>
    <w:rsid w:val="003946EB"/>
    <w:rsid w:val="003947BB"/>
    <w:rsid w:val="00396B04"/>
    <w:rsid w:val="003A2223"/>
    <w:rsid w:val="003A2A0F"/>
    <w:rsid w:val="003A330D"/>
    <w:rsid w:val="003A3A70"/>
    <w:rsid w:val="003A45A1"/>
    <w:rsid w:val="003A5B0A"/>
    <w:rsid w:val="003A68C7"/>
    <w:rsid w:val="003A6BAC"/>
    <w:rsid w:val="003A70A4"/>
    <w:rsid w:val="003A7EF3"/>
    <w:rsid w:val="003B159C"/>
    <w:rsid w:val="003B220B"/>
    <w:rsid w:val="003B369F"/>
    <w:rsid w:val="003B36A3"/>
    <w:rsid w:val="003B3942"/>
    <w:rsid w:val="003B39FF"/>
    <w:rsid w:val="003B3D03"/>
    <w:rsid w:val="003B3E57"/>
    <w:rsid w:val="003B5385"/>
    <w:rsid w:val="003B64BB"/>
    <w:rsid w:val="003B6EE9"/>
    <w:rsid w:val="003B7576"/>
    <w:rsid w:val="003B7FE5"/>
    <w:rsid w:val="003C11C8"/>
    <w:rsid w:val="003C2702"/>
    <w:rsid w:val="003C6ADF"/>
    <w:rsid w:val="003C7806"/>
    <w:rsid w:val="003D109F"/>
    <w:rsid w:val="003D2478"/>
    <w:rsid w:val="003D34CD"/>
    <w:rsid w:val="003D3C45"/>
    <w:rsid w:val="003D5B1F"/>
    <w:rsid w:val="003E15FA"/>
    <w:rsid w:val="003E55E4"/>
    <w:rsid w:val="003E560D"/>
    <w:rsid w:val="003E6AD5"/>
    <w:rsid w:val="003E6C7E"/>
    <w:rsid w:val="003E6D6F"/>
    <w:rsid w:val="003E732D"/>
    <w:rsid w:val="003E74E3"/>
    <w:rsid w:val="003F05C7"/>
    <w:rsid w:val="003F2CD4"/>
    <w:rsid w:val="003F6BBE"/>
    <w:rsid w:val="003F7E8D"/>
    <w:rsid w:val="004000E8"/>
    <w:rsid w:val="00401549"/>
    <w:rsid w:val="00402E2B"/>
    <w:rsid w:val="00403C89"/>
    <w:rsid w:val="00404E83"/>
    <w:rsid w:val="0040512B"/>
    <w:rsid w:val="00405CA5"/>
    <w:rsid w:val="00405CE5"/>
    <w:rsid w:val="00407CD3"/>
    <w:rsid w:val="00410134"/>
    <w:rsid w:val="00410B72"/>
    <w:rsid w:val="00410F18"/>
    <w:rsid w:val="0041263E"/>
    <w:rsid w:val="004139FD"/>
    <w:rsid w:val="00413AAC"/>
    <w:rsid w:val="00413E92"/>
    <w:rsid w:val="004161F6"/>
    <w:rsid w:val="00421105"/>
    <w:rsid w:val="004213B9"/>
    <w:rsid w:val="00422AA4"/>
    <w:rsid w:val="00422C09"/>
    <w:rsid w:val="004242F4"/>
    <w:rsid w:val="0042624D"/>
    <w:rsid w:val="00427248"/>
    <w:rsid w:val="004315AB"/>
    <w:rsid w:val="004321D5"/>
    <w:rsid w:val="00434466"/>
    <w:rsid w:val="00437447"/>
    <w:rsid w:val="00441A92"/>
    <w:rsid w:val="0044317B"/>
    <w:rsid w:val="004431DC"/>
    <w:rsid w:val="00444F56"/>
    <w:rsid w:val="00445D9B"/>
    <w:rsid w:val="00445F96"/>
    <w:rsid w:val="00446488"/>
    <w:rsid w:val="004517AA"/>
    <w:rsid w:val="00452CAC"/>
    <w:rsid w:val="004545BC"/>
    <w:rsid w:val="004562BD"/>
    <w:rsid w:val="00457565"/>
    <w:rsid w:val="00457B71"/>
    <w:rsid w:val="004612C6"/>
    <w:rsid w:val="0046399A"/>
    <w:rsid w:val="00464689"/>
    <w:rsid w:val="004647F4"/>
    <w:rsid w:val="004648AA"/>
    <w:rsid w:val="004669E2"/>
    <w:rsid w:val="00466D6F"/>
    <w:rsid w:val="00470C31"/>
    <w:rsid w:val="00471DE0"/>
    <w:rsid w:val="00472E04"/>
    <w:rsid w:val="004734D0"/>
    <w:rsid w:val="0047556B"/>
    <w:rsid w:val="0047651B"/>
    <w:rsid w:val="00476B24"/>
    <w:rsid w:val="00477768"/>
    <w:rsid w:val="00481D4E"/>
    <w:rsid w:val="0049159A"/>
    <w:rsid w:val="00491961"/>
    <w:rsid w:val="00492BC5"/>
    <w:rsid w:val="00494A3C"/>
    <w:rsid w:val="00495540"/>
    <w:rsid w:val="00495A9D"/>
    <w:rsid w:val="004964F1"/>
    <w:rsid w:val="00496685"/>
    <w:rsid w:val="004A0949"/>
    <w:rsid w:val="004A1451"/>
    <w:rsid w:val="004A16BC"/>
    <w:rsid w:val="004A2B94"/>
    <w:rsid w:val="004A5435"/>
    <w:rsid w:val="004A5AD9"/>
    <w:rsid w:val="004A790D"/>
    <w:rsid w:val="004B080B"/>
    <w:rsid w:val="004B149F"/>
    <w:rsid w:val="004B54A7"/>
    <w:rsid w:val="004B635E"/>
    <w:rsid w:val="004B6F6A"/>
    <w:rsid w:val="004B7C0C"/>
    <w:rsid w:val="004C3898"/>
    <w:rsid w:val="004C6575"/>
    <w:rsid w:val="004D0F18"/>
    <w:rsid w:val="004D0F9E"/>
    <w:rsid w:val="004D279F"/>
    <w:rsid w:val="004D36B1"/>
    <w:rsid w:val="004D6413"/>
    <w:rsid w:val="004D7EBD"/>
    <w:rsid w:val="004E00F9"/>
    <w:rsid w:val="004E2680"/>
    <w:rsid w:val="004E28F9"/>
    <w:rsid w:val="004E2B88"/>
    <w:rsid w:val="004E462E"/>
    <w:rsid w:val="004E56DC"/>
    <w:rsid w:val="004E6250"/>
    <w:rsid w:val="004E76F4"/>
    <w:rsid w:val="004F0366"/>
    <w:rsid w:val="004F03C8"/>
    <w:rsid w:val="004F0B4E"/>
    <w:rsid w:val="004F0B6C"/>
    <w:rsid w:val="004F0E60"/>
    <w:rsid w:val="004F2078"/>
    <w:rsid w:val="004F4DA3"/>
    <w:rsid w:val="004F50E3"/>
    <w:rsid w:val="004F6FAF"/>
    <w:rsid w:val="004F75FC"/>
    <w:rsid w:val="00502D28"/>
    <w:rsid w:val="00503146"/>
    <w:rsid w:val="0050377E"/>
    <w:rsid w:val="00503DB5"/>
    <w:rsid w:val="00505E6A"/>
    <w:rsid w:val="00506557"/>
    <w:rsid w:val="0050677A"/>
    <w:rsid w:val="00506D58"/>
    <w:rsid w:val="00506F0C"/>
    <w:rsid w:val="005108D8"/>
    <w:rsid w:val="005116F9"/>
    <w:rsid w:val="00512C91"/>
    <w:rsid w:val="0051323A"/>
    <w:rsid w:val="005134E8"/>
    <w:rsid w:val="005138FD"/>
    <w:rsid w:val="00514E93"/>
    <w:rsid w:val="005153A7"/>
    <w:rsid w:val="00517029"/>
    <w:rsid w:val="00517059"/>
    <w:rsid w:val="00517524"/>
    <w:rsid w:val="005219CF"/>
    <w:rsid w:val="005246BC"/>
    <w:rsid w:val="00525F99"/>
    <w:rsid w:val="0052621E"/>
    <w:rsid w:val="00526EF4"/>
    <w:rsid w:val="005302DA"/>
    <w:rsid w:val="00530405"/>
    <w:rsid w:val="00534B59"/>
    <w:rsid w:val="00536759"/>
    <w:rsid w:val="00537C62"/>
    <w:rsid w:val="00541019"/>
    <w:rsid w:val="00541059"/>
    <w:rsid w:val="00546970"/>
    <w:rsid w:val="00552D9E"/>
    <w:rsid w:val="0055303E"/>
    <w:rsid w:val="005539FD"/>
    <w:rsid w:val="00554E19"/>
    <w:rsid w:val="0056121F"/>
    <w:rsid w:val="0056387A"/>
    <w:rsid w:val="00567E9C"/>
    <w:rsid w:val="00570716"/>
    <w:rsid w:val="00572505"/>
    <w:rsid w:val="005766D5"/>
    <w:rsid w:val="00576A63"/>
    <w:rsid w:val="00577E6E"/>
    <w:rsid w:val="00582809"/>
    <w:rsid w:val="005834A1"/>
    <w:rsid w:val="00584A98"/>
    <w:rsid w:val="0058798C"/>
    <w:rsid w:val="005900FA"/>
    <w:rsid w:val="0059133A"/>
    <w:rsid w:val="00591626"/>
    <w:rsid w:val="005935A4"/>
    <w:rsid w:val="00593FA4"/>
    <w:rsid w:val="005948C2"/>
    <w:rsid w:val="00595499"/>
    <w:rsid w:val="00595DCA"/>
    <w:rsid w:val="0059779B"/>
    <w:rsid w:val="005A209A"/>
    <w:rsid w:val="005A662D"/>
    <w:rsid w:val="005B1409"/>
    <w:rsid w:val="005B35D7"/>
    <w:rsid w:val="005B392A"/>
    <w:rsid w:val="005B3AA3"/>
    <w:rsid w:val="005B6F83"/>
    <w:rsid w:val="005B79C6"/>
    <w:rsid w:val="005C07A0"/>
    <w:rsid w:val="005C406D"/>
    <w:rsid w:val="005C74FB"/>
    <w:rsid w:val="005D06A6"/>
    <w:rsid w:val="005D0DA5"/>
    <w:rsid w:val="005D1602"/>
    <w:rsid w:val="005D22F8"/>
    <w:rsid w:val="005D2714"/>
    <w:rsid w:val="005D35B7"/>
    <w:rsid w:val="005D4924"/>
    <w:rsid w:val="005E219F"/>
    <w:rsid w:val="005E2FFA"/>
    <w:rsid w:val="005E385F"/>
    <w:rsid w:val="005E4AE3"/>
    <w:rsid w:val="005E5B81"/>
    <w:rsid w:val="005F2CB1"/>
    <w:rsid w:val="005F3025"/>
    <w:rsid w:val="005F322F"/>
    <w:rsid w:val="005F404B"/>
    <w:rsid w:val="005F618C"/>
    <w:rsid w:val="005F70BD"/>
    <w:rsid w:val="005F72C8"/>
    <w:rsid w:val="0060021D"/>
    <w:rsid w:val="00601198"/>
    <w:rsid w:val="0060283C"/>
    <w:rsid w:val="006036B4"/>
    <w:rsid w:val="006036C8"/>
    <w:rsid w:val="00603D03"/>
    <w:rsid w:val="00604F14"/>
    <w:rsid w:val="00605074"/>
    <w:rsid w:val="00605EC9"/>
    <w:rsid w:val="00605ECE"/>
    <w:rsid w:val="0060711D"/>
    <w:rsid w:val="006101AC"/>
    <w:rsid w:val="006115A5"/>
    <w:rsid w:val="00611B83"/>
    <w:rsid w:val="00613257"/>
    <w:rsid w:val="006151A3"/>
    <w:rsid w:val="00615A47"/>
    <w:rsid w:val="00620A71"/>
    <w:rsid w:val="00620D80"/>
    <w:rsid w:val="006234A6"/>
    <w:rsid w:val="00623AEF"/>
    <w:rsid w:val="00630001"/>
    <w:rsid w:val="006311B3"/>
    <w:rsid w:val="0063284C"/>
    <w:rsid w:val="006328AC"/>
    <w:rsid w:val="006339FC"/>
    <w:rsid w:val="00634EF8"/>
    <w:rsid w:val="0063603D"/>
    <w:rsid w:val="00636398"/>
    <w:rsid w:val="006368D3"/>
    <w:rsid w:val="006377EC"/>
    <w:rsid w:val="0064151F"/>
    <w:rsid w:val="00641533"/>
    <w:rsid w:val="0064208D"/>
    <w:rsid w:val="00643475"/>
    <w:rsid w:val="0064396A"/>
    <w:rsid w:val="006439CF"/>
    <w:rsid w:val="006457A0"/>
    <w:rsid w:val="0064624E"/>
    <w:rsid w:val="00650AB9"/>
    <w:rsid w:val="00651AC1"/>
    <w:rsid w:val="006535F5"/>
    <w:rsid w:val="00655733"/>
    <w:rsid w:val="00655ACD"/>
    <w:rsid w:val="00656A92"/>
    <w:rsid w:val="00656DDE"/>
    <w:rsid w:val="006571D3"/>
    <w:rsid w:val="0066011D"/>
    <w:rsid w:val="006607C0"/>
    <w:rsid w:val="006613A6"/>
    <w:rsid w:val="006627A2"/>
    <w:rsid w:val="006634E6"/>
    <w:rsid w:val="00663D64"/>
    <w:rsid w:val="006655EE"/>
    <w:rsid w:val="00667D1A"/>
    <w:rsid w:val="00667EE7"/>
    <w:rsid w:val="00670922"/>
    <w:rsid w:val="00670BE1"/>
    <w:rsid w:val="0067218F"/>
    <w:rsid w:val="006726D7"/>
    <w:rsid w:val="00672AA9"/>
    <w:rsid w:val="00673B40"/>
    <w:rsid w:val="006741F2"/>
    <w:rsid w:val="00674518"/>
    <w:rsid w:val="00674CC3"/>
    <w:rsid w:val="00675C72"/>
    <w:rsid w:val="006771F9"/>
    <w:rsid w:val="006776D7"/>
    <w:rsid w:val="00681003"/>
    <w:rsid w:val="006817C9"/>
    <w:rsid w:val="0068305F"/>
    <w:rsid w:val="00683ECE"/>
    <w:rsid w:val="006904A7"/>
    <w:rsid w:val="00695FC2"/>
    <w:rsid w:val="00696949"/>
    <w:rsid w:val="00697052"/>
    <w:rsid w:val="006A0C9D"/>
    <w:rsid w:val="006A3CBD"/>
    <w:rsid w:val="006A46FB"/>
    <w:rsid w:val="006A5238"/>
    <w:rsid w:val="006A5E28"/>
    <w:rsid w:val="006A697B"/>
    <w:rsid w:val="006A7AFF"/>
    <w:rsid w:val="006B0D26"/>
    <w:rsid w:val="006B1816"/>
    <w:rsid w:val="006B1E79"/>
    <w:rsid w:val="006B2099"/>
    <w:rsid w:val="006B50CF"/>
    <w:rsid w:val="006B67C7"/>
    <w:rsid w:val="006C03B8"/>
    <w:rsid w:val="006C5EC9"/>
    <w:rsid w:val="006C6059"/>
    <w:rsid w:val="006C6F99"/>
    <w:rsid w:val="006C7522"/>
    <w:rsid w:val="006D3D83"/>
    <w:rsid w:val="006D4F2B"/>
    <w:rsid w:val="006D6F08"/>
    <w:rsid w:val="006D7F93"/>
    <w:rsid w:val="006E062C"/>
    <w:rsid w:val="006E1090"/>
    <w:rsid w:val="006E1C82"/>
    <w:rsid w:val="006E2062"/>
    <w:rsid w:val="006E28B7"/>
    <w:rsid w:val="006E2A9B"/>
    <w:rsid w:val="006E3310"/>
    <w:rsid w:val="006E4E39"/>
    <w:rsid w:val="006E565E"/>
    <w:rsid w:val="006E673D"/>
    <w:rsid w:val="006E7B63"/>
    <w:rsid w:val="006E7D3B"/>
    <w:rsid w:val="006F1B70"/>
    <w:rsid w:val="006F341D"/>
    <w:rsid w:val="006F3CDE"/>
    <w:rsid w:val="006F58D4"/>
    <w:rsid w:val="006F612D"/>
    <w:rsid w:val="006F6582"/>
    <w:rsid w:val="0070346E"/>
    <w:rsid w:val="00703AD5"/>
    <w:rsid w:val="00704EDB"/>
    <w:rsid w:val="00706101"/>
    <w:rsid w:val="0070686E"/>
    <w:rsid w:val="00707072"/>
    <w:rsid w:val="00707D61"/>
    <w:rsid w:val="00712287"/>
    <w:rsid w:val="00712772"/>
    <w:rsid w:val="007148B6"/>
    <w:rsid w:val="007148D3"/>
    <w:rsid w:val="00715B9A"/>
    <w:rsid w:val="00715E83"/>
    <w:rsid w:val="0072023E"/>
    <w:rsid w:val="00724B1A"/>
    <w:rsid w:val="007257D0"/>
    <w:rsid w:val="00726654"/>
    <w:rsid w:val="00726AC6"/>
    <w:rsid w:val="00726EA6"/>
    <w:rsid w:val="00727208"/>
    <w:rsid w:val="00727680"/>
    <w:rsid w:val="00730EAE"/>
    <w:rsid w:val="00733839"/>
    <w:rsid w:val="007348B1"/>
    <w:rsid w:val="00734ACC"/>
    <w:rsid w:val="007362A6"/>
    <w:rsid w:val="0073670E"/>
    <w:rsid w:val="00736D7D"/>
    <w:rsid w:val="00737403"/>
    <w:rsid w:val="00740E58"/>
    <w:rsid w:val="00744143"/>
    <w:rsid w:val="007445A0"/>
    <w:rsid w:val="00744C67"/>
    <w:rsid w:val="00744EA8"/>
    <w:rsid w:val="0074524B"/>
    <w:rsid w:val="00745DEE"/>
    <w:rsid w:val="00746771"/>
    <w:rsid w:val="00747A14"/>
    <w:rsid w:val="00747D8B"/>
    <w:rsid w:val="00751228"/>
    <w:rsid w:val="00751DF1"/>
    <w:rsid w:val="007571E1"/>
    <w:rsid w:val="007604B2"/>
    <w:rsid w:val="00765281"/>
    <w:rsid w:val="00766BAD"/>
    <w:rsid w:val="0077119C"/>
    <w:rsid w:val="007729A2"/>
    <w:rsid w:val="00772AB8"/>
    <w:rsid w:val="00773E9F"/>
    <w:rsid w:val="007755F2"/>
    <w:rsid w:val="00776971"/>
    <w:rsid w:val="0077706F"/>
    <w:rsid w:val="007772B7"/>
    <w:rsid w:val="00780A80"/>
    <w:rsid w:val="0078177E"/>
    <w:rsid w:val="007818C8"/>
    <w:rsid w:val="0078304C"/>
    <w:rsid w:val="00783673"/>
    <w:rsid w:val="00785490"/>
    <w:rsid w:val="00785847"/>
    <w:rsid w:val="00786398"/>
    <w:rsid w:val="007871DF"/>
    <w:rsid w:val="00790C2F"/>
    <w:rsid w:val="007925EA"/>
    <w:rsid w:val="00793CD8"/>
    <w:rsid w:val="00795C92"/>
    <w:rsid w:val="00796231"/>
    <w:rsid w:val="007A1CB3"/>
    <w:rsid w:val="007A2234"/>
    <w:rsid w:val="007A306F"/>
    <w:rsid w:val="007A43A6"/>
    <w:rsid w:val="007A4521"/>
    <w:rsid w:val="007A4BBC"/>
    <w:rsid w:val="007A58A6"/>
    <w:rsid w:val="007B0050"/>
    <w:rsid w:val="007B3D2D"/>
    <w:rsid w:val="007B50AE"/>
    <w:rsid w:val="007B51DF"/>
    <w:rsid w:val="007B521D"/>
    <w:rsid w:val="007B7C54"/>
    <w:rsid w:val="007C05DD"/>
    <w:rsid w:val="007C30E6"/>
    <w:rsid w:val="007C3B32"/>
    <w:rsid w:val="007C3D18"/>
    <w:rsid w:val="007C60BF"/>
    <w:rsid w:val="007C6A07"/>
    <w:rsid w:val="007C75A1"/>
    <w:rsid w:val="007C77A5"/>
    <w:rsid w:val="007C7F68"/>
    <w:rsid w:val="007D04E5"/>
    <w:rsid w:val="007D0B4B"/>
    <w:rsid w:val="007D1481"/>
    <w:rsid w:val="007D5901"/>
    <w:rsid w:val="007D7526"/>
    <w:rsid w:val="007D79AD"/>
    <w:rsid w:val="007E29A5"/>
    <w:rsid w:val="007E4610"/>
    <w:rsid w:val="007E4715"/>
    <w:rsid w:val="007E505B"/>
    <w:rsid w:val="007E5A4A"/>
    <w:rsid w:val="007E6D5E"/>
    <w:rsid w:val="007E7091"/>
    <w:rsid w:val="007F6B5A"/>
    <w:rsid w:val="00803FAE"/>
    <w:rsid w:val="00804491"/>
    <w:rsid w:val="008048B3"/>
    <w:rsid w:val="00805C7F"/>
    <w:rsid w:val="0080605F"/>
    <w:rsid w:val="00806D94"/>
    <w:rsid w:val="00807786"/>
    <w:rsid w:val="00811FCB"/>
    <w:rsid w:val="008129E5"/>
    <w:rsid w:val="0081306E"/>
    <w:rsid w:val="00814E7F"/>
    <w:rsid w:val="008154E2"/>
    <w:rsid w:val="008158D6"/>
    <w:rsid w:val="00817196"/>
    <w:rsid w:val="008235DB"/>
    <w:rsid w:val="00824AB4"/>
    <w:rsid w:val="00824B4D"/>
    <w:rsid w:val="00825BFD"/>
    <w:rsid w:val="00825C42"/>
    <w:rsid w:val="00825D25"/>
    <w:rsid w:val="00826B5A"/>
    <w:rsid w:val="00827D6F"/>
    <w:rsid w:val="00832A2F"/>
    <w:rsid w:val="00835CD3"/>
    <w:rsid w:val="00836FAA"/>
    <w:rsid w:val="008376AC"/>
    <w:rsid w:val="00840D5D"/>
    <w:rsid w:val="00841EA3"/>
    <w:rsid w:val="008422EA"/>
    <w:rsid w:val="008444E8"/>
    <w:rsid w:val="00844E80"/>
    <w:rsid w:val="00845632"/>
    <w:rsid w:val="008458F3"/>
    <w:rsid w:val="00846FE7"/>
    <w:rsid w:val="00847D65"/>
    <w:rsid w:val="008518C1"/>
    <w:rsid w:val="008537B9"/>
    <w:rsid w:val="00856911"/>
    <w:rsid w:val="0085731A"/>
    <w:rsid w:val="0086055F"/>
    <w:rsid w:val="0086391D"/>
    <w:rsid w:val="00863ED7"/>
    <w:rsid w:val="00864D4B"/>
    <w:rsid w:val="008677FD"/>
    <w:rsid w:val="0086799E"/>
    <w:rsid w:val="008706D4"/>
    <w:rsid w:val="00870F8A"/>
    <w:rsid w:val="00871762"/>
    <w:rsid w:val="008719A4"/>
    <w:rsid w:val="00871D23"/>
    <w:rsid w:val="00873EF8"/>
    <w:rsid w:val="00874312"/>
    <w:rsid w:val="0087437C"/>
    <w:rsid w:val="008755A8"/>
    <w:rsid w:val="00875CD7"/>
    <w:rsid w:val="00876B4D"/>
    <w:rsid w:val="00877F18"/>
    <w:rsid w:val="00881539"/>
    <w:rsid w:val="008834D3"/>
    <w:rsid w:val="0088558B"/>
    <w:rsid w:val="00887887"/>
    <w:rsid w:val="008941E3"/>
    <w:rsid w:val="00894A88"/>
    <w:rsid w:val="00895386"/>
    <w:rsid w:val="008A1F82"/>
    <w:rsid w:val="008A21FF"/>
    <w:rsid w:val="008A2CE2"/>
    <w:rsid w:val="008A30AC"/>
    <w:rsid w:val="008A44B8"/>
    <w:rsid w:val="008A51A8"/>
    <w:rsid w:val="008A54C7"/>
    <w:rsid w:val="008A5562"/>
    <w:rsid w:val="008A77D8"/>
    <w:rsid w:val="008B0483"/>
    <w:rsid w:val="008B0773"/>
    <w:rsid w:val="008B120C"/>
    <w:rsid w:val="008B17BA"/>
    <w:rsid w:val="008B2202"/>
    <w:rsid w:val="008B2308"/>
    <w:rsid w:val="008B29D3"/>
    <w:rsid w:val="008B47FC"/>
    <w:rsid w:val="008B4CB0"/>
    <w:rsid w:val="008B50F7"/>
    <w:rsid w:val="008B51A0"/>
    <w:rsid w:val="008B592A"/>
    <w:rsid w:val="008B5A33"/>
    <w:rsid w:val="008B7B5C"/>
    <w:rsid w:val="008C03CB"/>
    <w:rsid w:val="008C0C99"/>
    <w:rsid w:val="008C0D05"/>
    <w:rsid w:val="008C2017"/>
    <w:rsid w:val="008C4611"/>
    <w:rsid w:val="008C4958"/>
    <w:rsid w:val="008C4BAA"/>
    <w:rsid w:val="008C6AE8"/>
    <w:rsid w:val="008C7573"/>
    <w:rsid w:val="008D00A5"/>
    <w:rsid w:val="008D090E"/>
    <w:rsid w:val="008D34F1"/>
    <w:rsid w:val="008D39D8"/>
    <w:rsid w:val="008D4077"/>
    <w:rsid w:val="008D67CA"/>
    <w:rsid w:val="008D6D1A"/>
    <w:rsid w:val="008E065E"/>
    <w:rsid w:val="008E0927"/>
    <w:rsid w:val="008E1909"/>
    <w:rsid w:val="008E19F6"/>
    <w:rsid w:val="008E2385"/>
    <w:rsid w:val="008F1C4E"/>
    <w:rsid w:val="008F1EAB"/>
    <w:rsid w:val="008F29E8"/>
    <w:rsid w:val="008F33DC"/>
    <w:rsid w:val="008F477F"/>
    <w:rsid w:val="00902350"/>
    <w:rsid w:val="00903284"/>
    <w:rsid w:val="0090336B"/>
    <w:rsid w:val="009053AA"/>
    <w:rsid w:val="009062C2"/>
    <w:rsid w:val="00906939"/>
    <w:rsid w:val="00907656"/>
    <w:rsid w:val="00910B7D"/>
    <w:rsid w:val="00911DFB"/>
    <w:rsid w:val="009139D9"/>
    <w:rsid w:val="00914AD8"/>
    <w:rsid w:val="0091557A"/>
    <w:rsid w:val="00916079"/>
    <w:rsid w:val="00917CE9"/>
    <w:rsid w:val="00920BF2"/>
    <w:rsid w:val="00921DEF"/>
    <w:rsid w:val="00922010"/>
    <w:rsid w:val="00922888"/>
    <w:rsid w:val="009259DA"/>
    <w:rsid w:val="00926B7A"/>
    <w:rsid w:val="00930F7F"/>
    <w:rsid w:val="00931912"/>
    <w:rsid w:val="00931BD9"/>
    <w:rsid w:val="00932AD2"/>
    <w:rsid w:val="00934D0C"/>
    <w:rsid w:val="009354D8"/>
    <w:rsid w:val="009368F3"/>
    <w:rsid w:val="00941193"/>
    <w:rsid w:val="00941636"/>
    <w:rsid w:val="00943742"/>
    <w:rsid w:val="00945C05"/>
    <w:rsid w:val="00946945"/>
    <w:rsid w:val="00947713"/>
    <w:rsid w:val="00947A74"/>
    <w:rsid w:val="00950DE7"/>
    <w:rsid w:val="00952551"/>
    <w:rsid w:val="00952697"/>
    <w:rsid w:val="00953527"/>
    <w:rsid w:val="00953920"/>
    <w:rsid w:val="00953D47"/>
    <w:rsid w:val="009556BA"/>
    <w:rsid w:val="0095681E"/>
    <w:rsid w:val="009572D4"/>
    <w:rsid w:val="00961921"/>
    <w:rsid w:val="00962259"/>
    <w:rsid w:val="0096430A"/>
    <w:rsid w:val="0096490D"/>
    <w:rsid w:val="009652CA"/>
    <w:rsid w:val="0096554B"/>
    <w:rsid w:val="0096584A"/>
    <w:rsid w:val="00971F08"/>
    <w:rsid w:val="0097603D"/>
    <w:rsid w:val="00976949"/>
    <w:rsid w:val="00980477"/>
    <w:rsid w:val="00985253"/>
    <w:rsid w:val="009853B3"/>
    <w:rsid w:val="00985A88"/>
    <w:rsid w:val="00986E39"/>
    <w:rsid w:val="00990630"/>
    <w:rsid w:val="00991761"/>
    <w:rsid w:val="00991F7E"/>
    <w:rsid w:val="00992584"/>
    <w:rsid w:val="00992AE4"/>
    <w:rsid w:val="00992F40"/>
    <w:rsid w:val="00994DCA"/>
    <w:rsid w:val="009960EC"/>
    <w:rsid w:val="009970DD"/>
    <w:rsid w:val="009A0110"/>
    <w:rsid w:val="009A0FBA"/>
    <w:rsid w:val="009A1601"/>
    <w:rsid w:val="009A3BB6"/>
    <w:rsid w:val="009A462D"/>
    <w:rsid w:val="009A5CBA"/>
    <w:rsid w:val="009A79E3"/>
    <w:rsid w:val="009B1EE7"/>
    <w:rsid w:val="009B1F30"/>
    <w:rsid w:val="009B3AC2"/>
    <w:rsid w:val="009B4DF4"/>
    <w:rsid w:val="009B564E"/>
    <w:rsid w:val="009B7458"/>
    <w:rsid w:val="009B7E87"/>
    <w:rsid w:val="009C00DD"/>
    <w:rsid w:val="009C0169"/>
    <w:rsid w:val="009C403E"/>
    <w:rsid w:val="009C5464"/>
    <w:rsid w:val="009D4FF0"/>
    <w:rsid w:val="009D5827"/>
    <w:rsid w:val="009D60E4"/>
    <w:rsid w:val="009D703C"/>
    <w:rsid w:val="009D718F"/>
    <w:rsid w:val="009E068F"/>
    <w:rsid w:val="009E0D7B"/>
    <w:rsid w:val="009E14E0"/>
    <w:rsid w:val="009E2C9C"/>
    <w:rsid w:val="009E2E07"/>
    <w:rsid w:val="009E35DB"/>
    <w:rsid w:val="009E3A36"/>
    <w:rsid w:val="009E47A3"/>
    <w:rsid w:val="009E6BB8"/>
    <w:rsid w:val="009E6E9C"/>
    <w:rsid w:val="009F08F3"/>
    <w:rsid w:val="009F344F"/>
    <w:rsid w:val="009F6030"/>
    <w:rsid w:val="00A00C91"/>
    <w:rsid w:val="00A01863"/>
    <w:rsid w:val="00A01867"/>
    <w:rsid w:val="00A02AC6"/>
    <w:rsid w:val="00A031D8"/>
    <w:rsid w:val="00A048A8"/>
    <w:rsid w:val="00A04B40"/>
    <w:rsid w:val="00A04F49"/>
    <w:rsid w:val="00A13E54"/>
    <w:rsid w:val="00A17F63"/>
    <w:rsid w:val="00A2193B"/>
    <w:rsid w:val="00A222B1"/>
    <w:rsid w:val="00A230D5"/>
    <w:rsid w:val="00A2351A"/>
    <w:rsid w:val="00A264A9"/>
    <w:rsid w:val="00A26690"/>
    <w:rsid w:val="00A26DCF"/>
    <w:rsid w:val="00A27785"/>
    <w:rsid w:val="00A30187"/>
    <w:rsid w:val="00A32097"/>
    <w:rsid w:val="00A34071"/>
    <w:rsid w:val="00A3448A"/>
    <w:rsid w:val="00A35974"/>
    <w:rsid w:val="00A36297"/>
    <w:rsid w:val="00A41E2B"/>
    <w:rsid w:val="00A42EB8"/>
    <w:rsid w:val="00A45B74"/>
    <w:rsid w:val="00A46309"/>
    <w:rsid w:val="00A52E1D"/>
    <w:rsid w:val="00A573D8"/>
    <w:rsid w:val="00A61499"/>
    <w:rsid w:val="00A62821"/>
    <w:rsid w:val="00A62A77"/>
    <w:rsid w:val="00A63483"/>
    <w:rsid w:val="00A64931"/>
    <w:rsid w:val="00A657D7"/>
    <w:rsid w:val="00A65FA8"/>
    <w:rsid w:val="00A660AC"/>
    <w:rsid w:val="00A6612D"/>
    <w:rsid w:val="00A66388"/>
    <w:rsid w:val="00A67233"/>
    <w:rsid w:val="00A67E6C"/>
    <w:rsid w:val="00A71B99"/>
    <w:rsid w:val="00A73205"/>
    <w:rsid w:val="00A739D0"/>
    <w:rsid w:val="00A761D4"/>
    <w:rsid w:val="00A77EC4"/>
    <w:rsid w:val="00A83ACF"/>
    <w:rsid w:val="00A83F52"/>
    <w:rsid w:val="00A864C2"/>
    <w:rsid w:val="00A87B37"/>
    <w:rsid w:val="00A92879"/>
    <w:rsid w:val="00A93963"/>
    <w:rsid w:val="00A9442A"/>
    <w:rsid w:val="00A97B13"/>
    <w:rsid w:val="00AA016F"/>
    <w:rsid w:val="00AA0854"/>
    <w:rsid w:val="00AA1ED6"/>
    <w:rsid w:val="00AA435F"/>
    <w:rsid w:val="00AA51D6"/>
    <w:rsid w:val="00AB002D"/>
    <w:rsid w:val="00AB0BC8"/>
    <w:rsid w:val="00AB11CA"/>
    <w:rsid w:val="00AB14D9"/>
    <w:rsid w:val="00AB4AB8"/>
    <w:rsid w:val="00AB534B"/>
    <w:rsid w:val="00AB655E"/>
    <w:rsid w:val="00AC007F"/>
    <w:rsid w:val="00AC2ECD"/>
    <w:rsid w:val="00AC304E"/>
    <w:rsid w:val="00AC3119"/>
    <w:rsid w:val="00AC3F02"/>
    <w:rsid w:val="00AC460B"/>
    <w:rsid w:val="00AC49FB"/>
    <w:rsid w:val="00AC5A10"/>
    <w:rsid w:val="00AD0AA3"/>
    <w:rsid w:val="00AD2ED0"/>
    <w:rsid w:val="00AD346E"/>
    <w:rsid w:val="00AD3F94"/>
    <w:rsid w:val="00AD457E"/>
    <w:rsid w:val="00AD4A5A"/>
    <w:rsid w:val="00AD64A4"/>
    <w:rsid w:val="00AE0817"/>
    <w:rsid w:val="00AE0A48"/>
    <w:rsid w:val="00AE1DC9"/>
    <w:rsid w:val="00AE27AC"/>
    <w:rsid w:val="00AE3411"/>
    <w:rsid w:val="00AE3F22"/>
    <w:rsid w:val="00AE40E0"/>
    <w:rsid w:val="00AE4DBA"/>
    <w:rsid w:val="00AE4E9A"/>
    <w:rsid w:val="00AE4F07"/>
    <w:rsid w:val="00AE5C6F"/>
    <w:rsid w:val="00AE61F1"/>
    <w:rsid w:val="00AE61FB"/>
    <w:rsid w:val="00AE6816"/>
    <w:rsid w:val="00AF1C5D"/>
    <w:rsid w:val="00AF3E3C"/>
    <w:rsid w:val="00AF42D7"/>
    <w:rsid w:val="00AF5054"/>
    <w:rsid w:val="00B006FE"/>
    <w:rsid w:val="00B007CB"/>
    <w:rsid w:val="00B00C01"/>
    <w:rsid w:val="00B02AA9"/>
    <w:rsid w:val="00B02FA3"/>
    <w:rsid w:val="00B04AAB"/>
    <w:rsid w:val="00B05084"/>
    <w:rsid w:val="00B1245A"/>
    <w:rsid w:val="00B12905"/>
    <w:rsid w:val="00B12D62"/>
    <w:rsid w:val="00B13A63"/>
    <w:rsid w:val="00B1499C"/>
    <w:rsid w:val="00B157F9"/>
    <w:rsid w:val="00B15D15"/>
    <w:rsid w:val="00B20256"/>
    <w:rsid w:val="00B20D09"/>
    <w:rsid w:val="00B21431"/>
    <w:rsid w:val="00B230F2"/>
    <w:rsid w:val="00B2526D"/>
    <w:rsid w:val="00B2600C"/>
    <w:rsid w:val="00B2763F"/>
    <w:rsid w:val="00B27AAC"/>
    <w:rsid w:val="00B30929"/>
    <w:rsid w:val="00B3165D"/>
    <w:rsid w:val="00B357AC"/>
    <w:rsid w:val="00B36E43"/>
    <w:rsid w:val="00B372AA"/>
    <w:rsid w:val="00B40445"/>
    <w:rsid w:val="00B409E0"/>
    <w:rsid w:val="00B41888"/>
    <w:rsid w:val="00B45A52"/>
    <w:rsid w:val="00B46175"/>
    <w:rsid w:val="00B4733C"/>
    <w:rsid w:val="00B473C2"/>
    <w:rsid w:val="00B53CF0"/>
    <w:rsid w:val="00B548B7"/>
    <w:rsid w:val="00B54F30"/>
    <w:rsid w:val="00B552A6"/>
    <w:rsid w:val="00B574E1"/>
    <w:rsid w:val="00B5770F"/>
    <w:rsid w:val="00B62385"/>
    <w:rsid w:val="00B62E78"/>
    <w:rsid w:val="00B63021"/>
    <w:rsid w:val="00B63785"/>
    <w:rsid w:val="00B664C7"/>
    <w:rsid w:val="00B666A8"/>
    <w:rsid w:val="00B739F6"/>
    <w:rsid w:val="00B769EB"/>
    <w:rsid w:val="00B77180"/>
    <w:rsid w:val="00B81A6C"/>
    <w:rsid w:val="00B8313E"/>
    <w:rsid w:val="00B84301"/>
    <w:rsid w:val="00B85DE5"/>
    <w:rsid w:val="00B90F73"/>
    <w:rsid w:val="00B92CDD"/>
    <w:rsid w:val="00B92E99"/>
    <w:rsid w:val="00B93B59"/>
    <w:rsid w:val="00B9406A"/>
    <w:rsid w:val="00B94ACB"/>
    <w:rsid w:val="00B9743A"/>
    <w:rsid w:val="00B97824"/>
    <w:rsid w:val="00BA0A51"/>
    <w:rsid w:val="00BA2280"/>
    <w:rsid w:val="00BA2A08"/>
    <w:rsid w:val="00BA56D2"/>
    <w:rsid w:val="00BA6047"/>
    <w:rsid w:val="00BA6DEF"/>
    <w:rsid w:val="00BA7333"/>
    <w:rsid w:val="00BA76E0"/>
    <w:rsid w:val="00BA7BC0"/>
    <w:rsid w:val="00BA7DB2"/>
    <w:rsid w:val="00BB015D"/>
    <w:rsid w:val="00BB1F5A"/>
    <w:rsid w:val="00BB24A1"/>
    <w:rsid w:val="00BB2A25"/>
    <w:rsid w:val="00BB3E06"/>
    <w:rsid w:val="00BB4ECA"/>
    <w:rsid w:val="00BB51E9"/>
    <w:rsid w:val="00BC0FDC"/>
    <w:rsid w:val="00BC3053"/>
    <w:rsid w:val="00BC4D2E"/>
    <w:rsid w:val="00BC5FAA"/>
    <w:rsid w:val="00BC600F"/>
    <w:rsid w:val="00BD0A0E"/>
    <w:rsid w:val="00BD1035"/>
    <w:rsid w:val="00BD48AC"/>
    <w:rsid w:val="00BD51AE"/>
    <w:rsid w:val="00BD5F1A"/>
    <w:rsid w:val="00BD6300"/>
    <w:rsid w:val="00BE1234"/>
    <w:rsid w:val="00BE23AB"/>
    <w:rsid w:val="00BE256D"/>
    <w:rsid w:val="00BE27D9"/>
    <w:rsid w:val="00BE29D9"/>
    <w:rsid w:val="00BE2B3C"/>
    <w:rsid w:val="00BE2FA6"/>
    <w:rsid w:val="00BE333F"/>
    <w:rsid w:val="00BE6D6D"/>
    <w:rsid w:val="00BE7406"/>
    <w:rsid w:val="00BE7603"/>
    <w:rsid w:val="00BE7FAE"/>
    <w:rsid w:val="00BF3279"/>
    <w:rsid w:val="00BF74C7"/>
    <w:rsid w:val="00C010F3"/>
    <w:rsid w:val="00C015F1"/>
    <w:rsid w:val="00C01F33"/>
    <w:rsid w:val="00C020A1"/>
    <w:rsid w:val="00C02CC6"/>
    <w:rsid w:val="00C03FE6"/>
    <w:rsid w:val="00C040F7"/>
    <w:rsid w:val="00C041EE"/>
    <w:rsid w:val="00C044AB"/>
    <w:rsid w:val="00C05706"/>
    <w:rsid w:val="00C07377"/>
    <w:rsid w:val="00C07B45"/>
    <w:rsid w:val="00C10478"/>
    <w:rsid w:val="00C110E8"/>
    <w:rsid w:val="00C12107"/>
    <w:rsid w:val="00C133F1"/>
    <w:rsid w:val="00C14D4B"/>
    <w:rsid w:val="00C154BB"/>
    <w:rsid w:val="00C16A32"/>
    <w:rsid w:val="00C17BFA"/>
    <w:rsid w:val="00C225BB"/>
    <w:rsid w:val="00C26D04"/>
    <w:rsid w:val="00C279B5"/>
    <w:rsid w:val="00C27C45"/>
    <w:rsid w:val="00C32440"/>
    <w:rsid w:val="00C3251E"/>
    <w:rsid w:val="00C3719D"/>
    <w:rsid w:val="00C377D6"/>
    <w:rsid w:val="00C37CB2"/>
    <w:rsid w:val="00C4090C"/>
    <w:rsid w:val="00C43484"/>
    <w:rsid w:val="00C43CE0"/>
    <w:rsid w:val="00C46644"/>
    <w:rsid w:val="00C46D20"/>
    <w:rsid w:val="00C473A5"/>
    <w:rsid w:val="00C52C0A"/>
    <w:rsid w:val="00C54995"/>
    <w:rsid w:val="00C54D41"/>
    <w:rsid w:val="00C55731"/>
    <w:rsid w:val="00C603D3"/>
    <w:rsid w:val="00C60783"/>
    <w:rsid w:val="00C61C99"/>
    <w:rsid w:val="00C62F6D"/>
    <w:rsid w:val="00C64672"/>
    <w:rsid w:val="00C70697"/>
    <w:rsid w:val="00C71E5F"/>
    <w:rsid w:val="00C72093"/>
    <w:rsid w:val="00C7218F"/>
    <w:rsid w:val="00C72EF4"/>
    <w:rsid w:val="00C744FE"/>
    <w:rsid w:val="00C75D2F"/>
    <w:rsid w:val="00C767BE"/>
    <w:rsid w:val="00C76E3C"/>
    <w:rsid w:val="00C80724"/>
    <w:rsid w:val="00C81568"/>
    <w:rsid w:val="00C86963"/>
    <w:rsid w:val="00C9027A"/>
    <w:rsid w:val="00C9058E"/>
    <w:rsid w:val="00C9068E"/>
    <w:rsid w:val="00C93036"/>
    <w:rsid w:val="00C93814"/>
    <w:rsid w:val="00C93C4B"/>
    <w:rsid w:val="00C944AB"/>
    <w:rsid w:val="00C94DB2"/>
    <w:rsid w:val="00C94FF2"/>
    <w:rsid w:val="00C95B40"/>
    <w:rsid w:val="00C966D8"/>
    <w:rsid w:val="00CA0E73"/>
    <w:rsid w:val="00CA1ED8"/>
    <w:rsid w:val="00CB1F63"/>
    <w:rsid w:val="00CB2272"/>
    <w:rsid w:val="00CB423C"/>
    <w:rsid w:val="00CB7170"/>
    <w:rsid w:val="00CB719C"/>
    <w:rsid w:val="00CB785F"/>
    <w:rsid w:val="00CB7E48"/>
    <w:rsid w:val="00CC040E"/>
    <w:rsid w:val="00CC07E0"/>
    <w:rsid w:val="00CC101E"/>
    <w:rsid w:val="00CC111F"/>
    <w:rsid w:val="00CC2011"/>
    <w:rsid w:val="00CC3EA0"/>
    <w:rsid w:val="00CC608B"/>
    <w:rsid w:val="00CC760D"/>
    <w:rsid w:val="00CC7B45"/>
    <w:rsid w:val="00CD1188"/>
    <w:rsid w:val="00CD1EB9"/>
    <w:rsid w:val="00CD2ED1"/>
    <w:rsid w:val="00CD337B"/>
    <w:rsid w:val="00CD4659"/>
    <w:rsid w:val="00CD50A6"/>
    <w:rsid w:val="00CD56A5"/>
    <w:rsid w:val="00CD6C27"/>
    <w:rsid w:val="00CE0424"/>
    <w:rsid w:val="00CE2C46"/>
    <w:rsid w:val="00CE48C2"/>
    <w:rsid w:val="00CE7561"/>
    <w:rsid w:val="00CE7591"/>
    <w:rsid w:val="00CF1354"/>
    <w:rsid w:val="00CF16E1"/>
    <w:rsid w:val="00CF243A"/>
    <w:rsid w:val="00CF2524"/>
    <w:rsid w:val="00CF3B1F"/>
    <w:rsid w:val="00CF3BF6"/>
    <w:rsid w:val="00CF625B"/>
    <w:rsid w:val="00CF687E"/>
    <w:rsid w:val="00D0124B"/>
    <w:rsid w:val="00D01D88"/>
    <w:rsid w:val="00D0349B"/>
    <w:rsid w:val="00D063BE"/>
    <w:rsid w:val="00D10249"/>
    <w:rsid w:val="00D115C3"/>
    <w:rsid w:val="00D11897"/>
    <w:rsid w:val="00D13135"/>
    <w:rsid w:val="00D13C99"/>
    <w:rsid w:val="00D13E4E"/>
    <w:rsid w:val="00D17232"/>
    <w:rsid w:val="00D17CE7"/>
    <w:rsid w:val="00D223C7"/>
    <w:rsid w:val="00D239A7"/>
    <w:rsid w:val="00D23F47"/>
    <w:rsid w:val="00D317A1"/>
    <w:rsid w:val="00D35AD3"/>
    <w:rsid w:val="00D36E71"/>
    <w:rsid w:val="00D37D87"/>
    <w:rsid w:val="00D40B33"/>
    <w:rsid w:val="00D4318F"/>
    <w:rsid w:val="00D438BF"/>
    <w:rsid w:val="00D440F8"/>
    <w:rsid w:val="00D45881"/>
    <w:rsid w:val="00D503E9"/>
    <w:rsid w:val="00D53CC8"/>
    <w:rsid w:val="00D546FF"/>
    <w:rsid w:val="00D54F1E"/>
    <w:rsid w:val="00D55AD5"/>
    <w:rsid w:val="00D56A66"/>
    <w:rsid w:val="00D576CA"/>
    <w:rsid w:val="00D60266"/>
    <w:rsid w:val="00D60EA4"/>
    <w:rsid w:val="00D61AF5"/>
    <w:rsid w:val="00D652B5"/>
    <w:rsid w:val="00D66155"/>
    <w:rsid w:val="00D663EE"/>
    <w:rsid w:val="00D708B0"/>
    <w:rsid w:val="00D73FF7"/>
    <w:rsid w:val="00D77B1D"/>
    <w:rsid w:val="00D8021F"/>
    <w:rsid w:val="00D80383"/>
    <w:rsid w:val="00D80DB3"/>
    <w:rsid w:val="00D823C6"/>
    <w:rsid w:val="00D8327F"/>
    <w:rsid w:val="00D8375C"/>
    <w:rsid w:val="00D866EC"/>
    <w:rsid w:val="00D86CA3"/>
    <w:rsid w:val="00D871CE"/>
    <w:rsid w:val="00D87605"/>
    <w:rsid w:val="00D9196D"/>
    <w:rsid w:val="00D91A50"/>
    <w:rsid w:val="00D92982"/>
    <w:rsid w:val="00D93361"/>
    <w:rsid w:val="00D9442B"/>
    <w:rsid w:val="00D9494B"/>
    <w:rsid w:val="00D973D0"/>
    <w:rsid w:val="00DA20D0"/>
    <w:rsid w:val="00DA305E"/>
    <w:rsid w:val="00DA379D"/>
    <w:rsid w:val="00DA4C09"/>
    <w:rsid w:val="00DA5417"/>
    <w:rsid w:val="00DA56E8"/>
    <w:rsid w:val="00DA6AED"/>
    <w:rsid w:val="00DB0A9F"/>
    <w:rsid w:val="00DB15F2"/>
    <w:rsid w:val="00DB377D"/>
    <w:rsid w:val="00DB468F"/>
    <w:rsid w:val="00DC29C1"/>
    <w:rsid w:val="00DC2B52"/>
    <w:rsid w:val="00DC2D36"/>
    <w:rsid w:val="00DC38CA"/>
    <w:rsid w:val="00DC53EF"/>
    <w:rsid w:val="00DC60E5"/>
    <w:rsid w:val="00DC7397"/>
    <w:rsid w:val="00DD0753"/>
    <w:rsid w:val="00DD0E50"/>
    <w:rsid w:val="00DD1606"/>
    <w:rsid w:val="00DE5608"/>
    <w:rsid w:val="00DE58D0"/>
    <w:rsid w:val="00DE654F"/>
    <w:rsid w:val="00DF0B6E"/>
    <w:rsid w:val="00DF15E0"/>
    <w:rsid w:val="00DF37A0"/>
    <w:rsid w:val="00DF46F0"/>
    <w:rsid w:val="00DF52E7"/>
    <w:rsid w:val="00DF6C0B"/>
    <w:rsid w:val="00E031E1"/>
    <w:rsid w:val="00E049C8"/>
    <w:rsid w:val="00E07423"/>
    <w:rsid w:val="00E110E7"/>
    <w:rsid w:val="00E1112C"/>
    <w:rsid w:val="00E11B20"/>
    <w:rsid w:val="00E1406C"/>
    <w:rsid w:val="00E17FA2"/>
    <w:rsid w:val="00E20561"/>
    <w:rsid w:val="00E20698"/>
    <w:rsid w:val="00E21034"/>
    <w:rsid w:val="00E210A0"/>
    <w:rsid w:val="00E22330"/>
    <w:rsid w:val="00E244FB"/>
    <w:rsid w:val="00E2672B"/>
    <w:rsid w:val="00E26D11"/>
    <w:rsid w:val="00E27FB4"/>
    <w:rsid w:val="00E30B5A"/>
    <w:rsid w:val="00E3123D"/>
    <w:rsid w:val="00E31461"/>
    <w:rsid w:val="00E31D43"/>
    <w:rsid w:val="00E32608"/>
    <w:rsid w:val="00E34188"/>
    <w:rsid w:val="00E34B6E"/>
    <w:rsid w:val="00E35559"/>
    <w:rsid w:val="00E35B49"/>
    <w:rsid w:val="00E37222"/>
    <w:rsid w:val="00E3723A"/>
    <w:rsid w:val="00E37342"/>
    <w:rsid w:val="00E37860"/>
    <w:rsid w:val="00E43DA9"/>
    <w:rsid w:val="00E446F1"/>
    <w:rsid w:val="00E452BE"/>
    <w:rsid w:val="00E46886"/>
    <w:rsid w:val="00E46973"/>
    <w:rsid w:val="00E47AEF"/>
    <w:rsid w:val="00E50527"/>
    <w:rsid w:val="00E51A35"/>
    <w:rsid w:val="00E530EB"/>
    <w:rsid w:val="00E53B75"/>
    <w:rsid w:val="00E54E3B"/>
    <w:rsid w:val="00E56926"/>
    <w:rsid w:val="00E57565"/>
    <w:rsid w:val="00E57CDB"/>
    <w:rsid w:val="00E60937"/>
    <w:rsid w:val="00E63838"/>
    <w:rsid w:val="00E64434"/>
    <w:rsid w:val="00E6445A"/>
    <w:rsid w:val="00E668AE"/>
    <w:rsid w:val="00E67C51"/>
    <w:rsid w:val="00E70F81"/>
    <w:rsid w:val="00E7186A"/>
    <w:rsid w:val="00E7255D"/>
    <w:rsid w:val="00E72781"/>
    <w:rsid w:val="00E72EFC"/>
    <w:rsid w:val="00E758EC"/>
    <w:rsid w:val="00E77E94"/>
    <w:rsid w:val="00E820F5"/>
    <w:rsid w:val="00E8234C"/>
    <w:rsid w:val="00E83AA9"/>
    <w:rsid w:val="00E85928"/>
    <w:rsid w:val="00E87158"/>
    <w:rsid w:val="00E87345"/>
    <w:rsid w:val="00E87822"/>
    <w:rsid w:val="00E90395"/>
    <w:rsid w:val="00E90E49"/>
    <w:rsid w:val="00E917F9"/>
    <w:rsid w:val="00E91F89"/>
    <w:rsid w:val="00E9291C"/>
    <w:rsid w:val="00E93FFE"/>
    <w:rsid w:val="00E941B0"/>
    <w:rsid w:val="00E94F8A"/>
    <w:rsid w:val="00E976B2"/>
    <w:rsid w:val="00EA1065"/>
    <w:rsid w:val="00EA2B9B"/>
    <w:rsid w:val="00EA3592"/>
    <w:rsid w:val="00EA49E4"/>
    <w:rsid w:val="00EA7A41"/>
    <w:rsid w:val="00EB077B"/>
    <w:rsid w:val="00EB26A7"/>
    <w:rsid w:val="00EB44B9"/>
    <w:rsid w:val="00EB4EA2"/>
    <w:rsid w:val="00EB7237"/>
    <w:rsid w:val="00EC24D5"/>
    <w:rsid w:val="00EC27C6"/>
    <w:rsid w:val="00EC2A9F"/>
    <w:rsid w:val="00EC4207"/>
    <w:rsid w:val="00EC5653"/>
    <w:rsid w:val="00EC71CE"/>
    <w:rsid w:val="00ED1006"/>
    <w:rsid w:val="00ED1D1B"/>
    <w:rsid w:val="00ED6BE5"/>
    <w:rsid w:val="00ED6FEE"/>
    <w:rsid w:val="00EE30A0"/>
    <w:rsid w:val="00EE7D57"/>
    <w:rsid w:val="00EE7DE6"/>
    <w:rsid w:val="00EF18FE"/>
    <w:rsid w:val="00EF2BCF"/>
    <w:rsid w:val="00EF5787"/>
    <w:rsid w:val="00EF60D0"/>
    <w:rsid w:val="00EF62E5"/>
    <w:rsid w:val="00F02084"/>
    <w:rsid w:val="00F025FC"/>
    <w:rsid w:val="00F039CA"/>
    <w:rsid w:val="00F0528D"/>
    <w:rsid w:val="00F06C67"/>
    <w:rsid w:val="00F06DFD"/>
    <w:rsid w:val="00F071D1"/>
    <w:rsid w:val="00F073CC"/>
    <w:rsid w:val="00F07533"/>
    <w:rsid w:val="00F079A8"/>
    <w:rsid w:val="00F10629"/>
    <w:rsid w:val="00F11D22"/>
    <w:rsid w:val="00F1384C"/>
    <w:rsid w:val="00F15FA5"/>
    <w:rsid w:val="00F1700F"/>
    <w:rsid w:val="00F17D44"/>
    <w:rsid w:val="00F200F1"/>
    <w:rsid w:val="00F209B7"/>
    <w:rsid w:val="00F2376F"/>
    <w:rsid w:val="00F241F4"/>
    <w:rsid w:val="00F243D8"/>
    <w:rsid w:val="00F251CF"/>
    <w:rsid w:val="00F27D6D"/>
    <w:rsid w:val="00F27DEE"/>
    <w:rsid w:val="00F30828"/>
    <w:rsid w:val="00F313D6"/>
    <w:rsid w:val="00F33708"/>
    <w:rsid w:val="00F3458C"/>
    <w:rsid w:val="00F35E8A"/>
    <w:rsid w:val="00F37F2A"/>
    <w:rsid w:val="00F40F0C"/>
    <w:rsid w:val="00F41B0E"/>
    <w:rsid w:val="00F43670"/>
    <w:rsid w:val="00F44B29"/>
    <w:rsid w:val="00F45DB3"/>
    <w:rsid w:val="00F4679F"/>
    <w:rsid w:val="00F4766C"/>
    <w:rsid w:val="00F5060E"/>
    <w:rsid w:val="00F507D1"/>
    <w:rsid w:val="00F5096B"/>
    <w:rsid w:val="00F519CE"/>
    <w:rsid w:val="00F51ADA"/>
    <w:rsid w:val="00F5312A"/>
    <w:rsid w:val="00F55BCB"/>
    <w:rsid w:val="00F55E69"/>
    <w:rsid w:val="00F60203"/>
    <w:rsid w:val="00F6073B"/>
    <w:rsid w:val="00F607C5"/>
    <w:rsid w:val="00F60DEA"/>
    <w:rsid w:val="00F6302A"/>
    <w:rsid w:val="00F6332C"/>
    <w:rsid w:val="00F63756"/>
    <w:rsid w:val="00F63950"/>
    <w:rsid w:val="00F64C2B"/>
    <w:rsid w:val="00F651BE"/>
    <w:rsid w:val="00F65973"/>
    <w:rsid w:val="00F67F53"/>
    <w:rsid w:val="00F703BE"/>
    <w:rsid w:val="00F71F69"/>
    <w:rsid w:val="00F72A04"/>
    <w:rsid w:val="00F72B72"/>
    <w:rsid w:val="00F7491D"/>
    <w:rsid w:val="00F74BB9"/>
    <w:rsid w:val="00F75582"/>
    <w:rsid w:val="00F757FB"/>
    <w:rsid w:val="00F76EFA"/>
    <w:rsid w:val="00F76F19"/>
    <w:rsid w:val="00F7728E"/>
    <w:rsid w:val="00F77D6D"/>
    <w:rsid w:val="00F804BE"/>
    <w:rsid w:val="00F8078C"/>
    <w:rsid w:val="00F817CE"/>
    <w:rsid w:val="00F8456C"/>
    <w:rsid w:val="00F859D8"/>
    <w:rsid w:val="00F868F5"/>
    <w:rsid w:val="00F9056A"/>
    <w:rsid w:val="00F90BD8"/>
    <w:rsid w:val="00F90F8D"/>
    <w:rsid w:val="00F9174A"/>
    <w:rsid w:val="00F92728"/>
    <w:rsid w:val="00F92782"/>
    <w:rsid w:val="00F927F7"/>
    <w:rsid w:val="00F93AA9"/>
    <w:rsid w:val="00F9633F"/>
    <w:rsid w:val="00F96985"/>
    <w:rsid w:val="00F97838"/>
    <w:rsid w:val="00FA199C"/>
    <w:rsid w:val="00FA22F6"/>
    <w:rsid w:val="00FA2BB3"/>
    <w:rsid w:val="00FA3438"/>
    <w:rsid w:val="00FA3689"/>
    <w:rsid w:val="00FA4F31"/>
    <w:rsid w:val="00FA5454"/>
    <w:rsid w:val="00FA7A52"/>
    <w:rsid w:val="00FB2AD9"/>
    <w:rsid w:val="00FB4C80"/>
    <w:rsid w:val="00FB6A6A"/>
    <w:rsid w:val="00FB7FD0"/>
    <w:rsid w:val="00FC7429"/>
    <w:rsid w:val="00FC7668"/>
    <w:rsid w:val="00FC796E"/>
    <w:rsid w:val="00FC7CFE"/>
    <w:rsid w:val="00FD07F6"/>
    <w:rsid w:val="00FD0884"/>
    <w:rsid w:val="00FD1EC8"/>
    <w:rsid w:val="00FD47ED"/>
    <w:rsid w:val="00FD5792"/>
    <w:rsid w:val="00FD6FC3"/>
    <w:rsid w:val="00FD70EB"/>
    <w:rsid w:val="00FD74DB"/>
    <w:rsid w:val="00FD754D"/>
    <w:rsid w:val="00FD7660"/>
    <w:rsid w:val="00FE0655"/>
    <w:rsid w:val="00FE2365"/>
    <w:rsid w:val="00FE37D7"/>
    <w:rsid w:val="00FE44CF"/>
    <w:rsid w:val="00FE4C7B"/>
    <w:rsid w:val="00FE7336"/>
    <w:rsid w:val="00FE787C"/>
    <w:rsid w:val="00FF0788"/>
    <w:rsid w:val="00FF0E60"/>
    <w:rsid w:val="00FF4579"/>
    <w:rsid w:val="00FF45A5"/>
    <w:rsid w:val="00FF5C91"/>
    <w:rsid w:val="00FF7242"/>
    <w:rsid w:val="00FF7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15:docId w15:val="{D6A0F49A-C879-4CAA-B417-C8C968C6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327380">
      <w:bodyDiv w:val="1"/>
      <w:marLeft w:val="0"/>
      <w:marRight w:val="0"/>
      <w:marTop w:val="0"/>
      <w:marBottom w:val="0"/>
      <w:divBdr>
        <w:top w:val="none" w:sz="0" w:space="0" w:color="auto"/>
        <w:left w:val="none" w:sz="0" w:space="0" w:color="auto"/>
        <w:bottom w:val="none" w:sz="0" w:space="0" w:color="auto"/>
        <w:right w:val="none" w:sz="0" w:space="0" w:color="auto"/>
      </w:divBdr>
    </w:div>
    <w:div w:id="1825773982">
      <w:bodyDiv w:val="1"/>
      <w:marLeft w:val="0"/>
      <w:marRight w:val="0"/>
      <w:marTop w:val="0"/>
      <w:marBottom w:val="0"/>
      <w:divBdr>
        <w:top w:val="none" w:sz="0" w:space="0" w:color="auto"/>
        <w:left w:val="none" w:sz="0" w:space="0" w:color="auto"/>
        <w:bottom w:val="none" w:sz="0" w:space="0" w:color="auto"/>
        <w:right w:val="none" w:sz="0" w:space="0" w:color="auto"/>
      </w:divBdr>
      <w:divsChild>
        <w:div w:id="150292217">
          <w:marLeft w:val="576"/>
          <w:marRight w:val="0"/>
          <w:marTop w:val="160"/>
          <w:marBottom w:val="0"/>
          <w:divBdr>
            <w:top w:val="none" w:sz="0" w:space="0" w:color="auto"/>
            <w:left w:val="none" w:sz="0" w:space="0" w:color="auto"/>
            <w:bottom w:val="none" w:sz="0" w:space="0" w:color="auto"/>
            <w:right w:val="none" w:sz="0" w:space="0" w:color="auto"/>
          </w:divBdr>
        </w:div>
        <w:div w:id="1525483998">
          <w:marLeft w:val="850"/>
          <w:marRight w:val="0"/>
          <w:marTop w:val="160"/>
          <w:marBottom w:val="0"/>
          <w:divBdr>
            <w:top w:val="none" w:sz="0" w:space="0" w:color="auto"/>
            <w:left w:val="none" w:sz="0" w:space="0" w:color="auto"/>
            <w:bottom w:val="none" w:sz="0" w:space="0" w:color="auto"/>
            <w:right w:val="none" w:sz="0" w:space="0" w:color="auto"/>
          </w:divBdr>
        </w:div>
        <w:div w:id="1342047460">
          <w:marLeft w:val="288"/>
          <w:marRight w:val="0"/>
          <w:marTop w:val="160"/>
          <w:marBottom w:val="0"/>
          <w:divBdr>
            <w:top w:val="none" w:sz="0" w:space="0" w:color="auto"/>
            <w:left w:val="none" w:sz="0" w:space="0" w:color="auto"/>
            <w:bottom w:val="none" w:sz="0" w:space="0" w:color="auto"/>
            <w:right w:val="none" w:sz="0" w:space="0" w:color="auto"/>
          </w:divBdr>
        </w:div>
        <w:div w:id="601259565">
          <w:marLeft w:val="576"/>
          <w:marRight w:val="0"/>
          <w:marTop w:val="160"/>
          <w:marBottom w:val="0"/>
          <w:divBdr>
            <w:top w:val="none" w:sz="0" w:space="0" w:color="auto"/>
            <w:left w:val="none" w:sz="0" w:space="0" w:color="auto"/>
            <w:bottom w:val="none" w:sz="0" w:space="0" w:color="auto"/>
            <w:right w:val="none" w:sz="0" w:space="0" w:color="auto"/>
          </w:divBdr>
        </w:div>
        <w:div w:id="1810781467">
          <w:marLeft w:val="576"/>
          <w:marRight w:val="0"/>
          <w:marTop w:val="160"/>
          <w:marBottom w:val="0"/>
          <w:divBdr>
            <w:top w:val="none" w:sz="0" w:space="0" w:color="auto"/>
            <w:left w:val="none" w:sz="0" w:space="0" w:color="auto"/>
            <w:bottom w:val="none" w:sz="0" w:space="0" w:color="auto"/>
            <w:right w:val="none" w:sz="0" w:space="0" w:color="auto"/>
          </w:divBdr>
        </w:div>
        <w:div w:id="1290890878">
          <w:marLeft w:val="288"/>
          <w:marRight w:val="0"/>
          <w:marTop w:val="160"/>
          <w:marBottom w:val="0"/>
          <w:divBdr>
            <w:top w:val="none" w:sz="0" w:space="0" w:color="auto"/>
            <w:left w:val="none" w:sz="0" w:space="0" w:color="auto"/>
            <w:bottom w:val="none" w:sz="0" w:space="0" w:color="auto"/>
            <w:right w:val="none" w:sz="0" w:space="0" w:color="auto"/>
          </w:divBdr>
        </w:div>
        <w:div w:id="1997176565">
          <w:marLeft w:val="576"/>
          <w:marRight w:val="0"/>
          <w:marTop w:val="160"/>
          <w:marBottom w:val="0"/>
          <w:divBdr>
            <w:top w:val="none" w:sz="0" w:space="0" w:color="auto"/>
            <w:left w:val="none" w:sz="0" w:space="0" w:color="auto"/>
            <w:bottom w:val="none" w:sz="0" w:space="0" w:color="auto"/>
            <w:right w:val="none" w:sz="0" w:space="0" w:color="auto"/>
          </w:divBdr>
        </w:div>
        <w:div w:id="1930193043">
          <w:marLeft w:val="576"/>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16258-28C8-40E3-B01D-1754997A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9166A87-4FC5-454E-8774-6C1E72A1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TotalTime>
  <Pages>6</Pages>
  <Words>2926</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Hieu Do</dc:creator>
  <cp:keywords>3GPP; Ericsson; TDoc</cp:keywords>
  <dc:description/>
  <cp:lastModifiedBy>Ericsson</cp:lastModifiedBy>
  <cp:revision>3</cp:revision>
  <cp:lastPrinted>2008-01-31T07:09:00Z</cp:lastPrinted>
  <dcterms:created xsi:type="dcterms:W3CDTF">2020-10-22T14:26:00Z</dcterms:created>
  <dcterms:modified xsi:type="dcterms:W3CDTF">2020-10-22T19:57:00Z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